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firstLine="0"/>
        <w:jc w:val="center"/>
        <w:rPr>
          <w:rFonts w:asciiTheme="minorEastAsia" w:hAnsiTheme="minorEastAsia" w:eastAsiaTheme="minorEastAsia"/>
          <w:b/>
          <w:bCs/>
          <w:color w:val="auto"/>
          <w:sz w:val="72"/>
          <w:szCs w:val="72"/>
          <w:highlight w:val="none"/>
        </w:rPr>
      </w:pPr>
      <w:r/>
      <w:bookmarkStart w:id="659" w:name="_GoBack"/>
      <w:r/>
      <w:r/>
    </w:p>
    <w:p>
      <w:pPr>
        <w:pStyle w:val="879"/>
        <w:ind w:firstLine="0"/>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 xml:space="preserve">竞争性磋商文件</w:t>
      </w:r>
      <w:r/>
    </w:p>
    <w:p>
      <w:pPr>
        <w:pStyle w:val="879"/>
        <w:ind w:firstLine="0"/>
        <w:spacing w:line="24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879"/>
        <w:ind w:firstLine="0"/>
        <w:spacing w:line="24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879"/>
        <w:ind w:firstLine="0"/>
        <w:spacing w:line="24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879"/>
        <w:ind w:firstLine="0"/>
        <w:spacing w:line="24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879"/>
        <w:ind w:firstLine="0"/>
        <w:spacing w:line="240" w:lineRule="auto"/>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879"/>
        <w:ind w:left="2241" w:hanging="1506"/>
        <w:spacing w:line="240" w:lineRule="auto"/>
        <w:rPr>
          <w:rFonts w:hint="eastAsia" w:asciiTheme="minorEastAsia" w:hAnsiTheme="minorEastAsia" w:eastAsiaTheme="minorEastAsia"/>
          <w:b/>
          <w:bCs/>
          <w:color w:val="auto"/>
          <w:spacing w:val="-6"/>
          <w:sz w:val="30"/>
          <w:szCs w:val="30"/>
          <w:highlight w:val="none"/>
          <w:lang w:eastAsia="zh-CN"/>
        </w:rPr>
      </w:pPr>
      <w:r>
        <w:rPr>
          <w:rFonts w:hint="eastAsia" w:asciiTheme="minorEastAsia" w:hAnsiTheme="minorEastAsia" w:eastAsiaTheme="minorEastAsia"/>
          <w:b/>
          <w:bCs/>
          <w:color w:val="auto"/>
          <w:sz w:val="30"/>
          <w:szCs w:val="30"/>
          <w:highlight w:val="none"/>
        </w:rPr>
        <w:t xml:space="preserve">项目名称：</w:t>
      </w:r>
      <w:r>
        <w:rPr>
          <w:rFonts w:hint="eastAsia" w:asciiTheme="minorEastAsia" w:hAnsiTheme="minorEastAsia" w:eastAsiaTheme="minorEastAsia"/>
          <w:b/>
          <w:bCs/>
          <w:color w:val="auto"/>
          <w:sz w:val="30"/>
          <w:szCs w:val="30"/>
          <w:highlight w:val="none"/>
          <w:lang w:eastAsia="zh-CN"/>
        </w:rPr>
        <w:t xml:space="preserve">俞垛镇何祝野村2025年度宜居宜业和美乡村建设项目</w:t>
      </w:r>
      <w:r/>
    </w:p>
    <w:p>
      <w:pPr>
        <w:pStyle w:val="879"/>
        <w:ind w:firstLine="600"/>
        <w:jc w:val="center"/>
        <w:spacing w:before="0" w:after="0" w:line="360" w:lineRule="exact"/>
        <w:rPr>
          <w:rFonts w:asciiTheme="minorEastAsia" w:hAnsiTheme="minorEastAsia" w:eastAsiaTheme="minorEastAsia"/>
          <w:color w:val="auto"/>
          <w:sz w:val="30"/>
          <w:szCs w:val="30"/>
          <w:highlight w:val="none"/>
        </w:rPr>
      </w:pPr>
      <w:r>
        <w:rPr>
          <w:rFonts w:asciiTheme="minorEastAsia" w:hAnsiTheme="minorEastAsia" w:eastAsiaTheme="minorEastAsia"/>
          <w:color w:val="auto"/>
          <w:sz w:val="30"/>
          <w:szCs w:val="30"/>
          <w:highlight w:val="none"/>
        </w:rPr>
      </w:r>
      <w:r/>
    </w:p>
    <w:p>
      <w:pPr>
        <w:pStyle w:val="879"/>
        <w:ind w:left="2241" w:hanging="1506"/>
        <w:spacing w:line="240" w:lineRule="auto"/>
        <w:rPr>
          <w:rFonts w:cs="宋体" w:asciiTheme="minorEastAsia" w:hAnsiTheme="minorEastAsia" w:eastAsiaTheme="minorEastAsia"/>
          <w:b/>
          <w:bCs/>
          <w:color w:val="auto"/>
          <w:sz w:val="30"/>
          <w:szCs w:val="30"/>
          <w:highlight w:val="none"/>
        </w:rPr>
      </w:pPr>
      <w:r>
        <w:rPr>
          <w:rFonts w:hint="eastAsia" w:asciiTheme="minorEastAsia" w:hAnsiTheme="minorEastAsia" w:eastAsiaTheme="minorEastAsia"/>
          <w:b/>
          <w:bCs/>
          <w:color w:val="auto"/>
          <w:sz w:val="30"/>
          <w:szCs w:val="30"/>
          <w:highlight w:val="none"/>
        </w:rPr>
        <w:t xml:space="preserve">项目编号：JSZC-321204-SHTZ-C2025-0001</w:t>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jc w:val="center"/>
        <w:spacing w:before="0" w:after="0"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1042"/>
        <w:spacing w:line="360" w:lineRule="auto"/>
        <w:shd w:val="clear" w:color="auto" w:fill="ffffff"/>
        <w:widowControl/>
        <w:rPr>
          <w:rFonts w:hint="eastAsia" w:cs="宋体" w:asciiTheme="minorEastAsia" w:hAnsiTheme="minorEastAsia" w:eastAsiaTheme="minorEastAsia"/>
          <w:b/>
          <w:bCs/>
          <w:color w:val="auto"/>
          <w:sz w:val="30"/>
          <w:szCs w:val="30"/>
          <w:highlight w:val="none"/>
          <w:lang w:eastAsia="zh-CN"/>
        </w:rPr>
      </w:pPr>
      <w:r>
        <w:rPr>
          <w:rFonts w:hint="eastAsia" w:cs="宋体" w:asciiTheme="minorEastAsia" w:hAnsiTheme="minorEastAsia" w:eastAsiaTheme="minorEastAsia"/>
          <w:b/>
          <w:bCs/>
          <w:color w:val="auto"/>
          <w:sz w:val="30"/>
          <w:szCs w:val="30"/>
          <w:highlight w:val="none"/>
        </w:rPr>
        <w:t xml:space="preserve">采购人：</w:t>
      </w:r>
      <w:bookmarkStart w:id="0" w:name="_Toc14640"/>
      <w:r/>
      <w:bookmarkStart w:id="1" w:name="_Toc21970"/>
      <w:r>
        <w:rPr>
          <w:rFonts w:hint="eastAsia" w:cs="宋体" w:asciiTheme="minorEastAsia" w:hAnsiTheme="minorEastAsia" w:eastAsiaTheme="minorEastAsia"/>
          <w:b/>
          <w:bCs/>
          <w:color w:val="auto"/>
          <w:sz w:val="30"/>
          <w:szCs w:val="30"/>
          <w:highlight w:val="none"/>
          <w:lang w:eastAsia="zh-CN"/>
        </w:rPr>
        <w:t xml:space="preserve">泰州市姜堰区俞垛镇人民政府</w:t>
      </w:r>
      <w:r/>
    </w:p>
    <w:p>
      <w:pPr>
        <w:ind w:firstLine="1205"/>
        <w:jc w:val="center"/>
        <w:spacing w:line="360" w:lineRule="auto"/>
        <w:shd w:val="clear" w:color="auto" w:fill="ffffff"/>
        <w:widowControl/>
        <w:rPr>
          <w:rFonts w:cs="宋体" w:asciiTheme="minorEastAsia" w:hAnsiTheme="minorEastAsia" w:eastAsiaTheme="minorEastAsia"/>
          <w:b/>
          <w:bCs/>
          <w:color w:val="auto"/>
          <w:sz w:val="30"/>
          <w:szCs w:val="30"/>
          <w:highlight w:val="none"/>
        </w:rPr>
      </w:pPr>
      <w:r>
        <w:rPr>
          <w:rFonts w:cs="宋体" w:asciiTheme="minorEastAsia" w:hAnsiTheme="minorEastAsia" w:eastAsiaTheme="minorEastAsia"/>
          <w:b/>
          <w:bCs/>
          <w:color w:val="auto"/>
          <w:sz w:val="30"/>
          <w:szCs w:val="30"/>
          <w:highlight w:val="none"/>
        </w:rPr>
      </w:r>
      <w:r/>
    </w:p>
    <w:p>
      <w:pPr>
        <w:ind w:firstLine="1205"/>
        <w:spacing w:line="360" w:lineRule="auto"/>
        <w:shd w:val="clear" w:color="auto" w:fill="ffffff"/>
        <w:widowControl/>
        <w:rPr>
          <w:rFonts w:cs="宋体" w:asciiTheme="minorEastAsia" w:hAnsiTheme="minorEastAsia" w:eastAsiaTheme="minorEastAsia"/>
          <w:b/>
          <w:bCs/>
          <w:color w:val="auto"/>
          <w:sz w:val="30"/>
          <w:szCs w:val="30"/>
          <w:highlight w:val="none"/>
        </w:rPr>
      </w:pPr>
      <w:r>
        <w:rPr>
          <w:rFonts w:hint="eastAsia" w:cs="宋体" w:asciiTheme="minorEastAsia" w:hAnsiTheme="minorEastAsia" w:eastAsiaTheme="minorEastAsia"/>
          <w:b/>
          <w:bCs/>
          <w:color w:val="auto"/>
          <w:sz w:val="30"/>
          <w:szCs w:val="30"/>
          <w:highlight w:val="none"/>
        </w:rPr>
        <w:t xml:space="preserve">代理机构：</w:t>
      </w:r>
      <w:bookmarkEnd w:id="0"/>
      <w:r/>
      <w:bookmarkEnd w:id="1"/>
      <w:r>
        <w:rPr>
          <w:rFonts w:hint="eastAsia" w:cs="宋体" w:asciiTheme="minorEastAsia" w:hAnsiTheme="minorEastAsia" w:eastAsiaTheme="minorEastAsia"/>
          <w:b/>
          <w:bCs/>
          <w:color w:val="auto"/>
          <w:sz w:val="30"/>
          <w:szCs w:val="30"/>
          <w:highlight w:val="none"/>
          <w:lang w:eastAsia="zh-CN"/>
        </w:rPr>
        <w:t xml:space="preserve">江苏双华工程项目管理有限公司</w:t>
      </w:r>
      <w:r>
        <w:rPr>
          <w:rFonts w:hint="eastAsia" w:cs="宋体" w:asciiTheme="minorEastAsia" w:hAnsiTheme="minorEastAsia" w:eastAsiaTheme="minorEastAsia"/>
          <w:b/>
          <w:bCs/>
          <w:color w:val="auto"/>
          <w:sz w:val="30"/>
          <w:szCs w:val="30"/>
          <w:highlight w:val="none"/>
        </w:rPr>
        <w:t xml:space="preserve"> </w:t>
      </w:r>
      <w:r/>
    </w:p>
    <w:p>
      <w:pPr>
        <w:jc w:val="center"/>
        <w:spacing w:line="360" w:lineRule="auto"/>
        <w:shd w:val="clear" w:color="auto" w:fill="ffffff"/>
        <w:widowControl/>
        <w:rPr>
          <w:rFonts w:cs="宋体" w:asciiTheme="minorEastAsia" w:hAnsiTheme="minorEastAsia" w:eastAsiaTheme="minorEastAsia"/>
          <w:b/>
          <w:bCs/>
          <w:color w:val="auto"/>
          <w:sz w:val="30"/>
          <w:szCs w:val="30"/>
          <w:highlight w:val="none"/>
        </w:rPr>
      </w:pPr>
      <w:r>
        <w:rPr>
          <w:rFonts w:cs="宋体" w:asciiTheme="minorEastAsia" w:hAnsiTheme="minorEastAsia" w:eastAsiaTheme="minorEastAsia"/>
          <w:b/>
          <w:bCs/>
          <w:color w:val="auto"/>
          <w:sz w:val="30"/>
          <w:szCs w:val="30"/>
          <w:highlight w:val="none"/>
        </w:rPr>
      </w:r>
      <w:r/>
    </w:p>
    <w:p>
      <w:pPr>
        <w:pStyle w:val="879"/>
        <w:ind w:firstLine="0"/>
        <w:jc w:val="center"/>
        <w:spacing w:before="0" w:after="0" w:line="500" w:lineRule="exact"/>
        <w:rPr>
          <w:rFonts w:asciiTheme="minorEastAsia" w:hAnsiTheme="minorEastAsia" w:eastAsiaTheme="minorEastAsia"/>
          <w:b/>
          <w:bCs/>
          <w:color w:val="auto"/>
          <w:sz w:val="30"/>
          <w:szCs w:val="30"/>
          <w:highlight w:val="none"/>
        </w:rPr>
      </w:pPr>
      <w:r>
        <w:rPr>
          <w:rFonts w:hint="eastAsia" w:cs="宋体" w:asciiTheme="minorEastAsia" w:hAnsiTheme="minorEastAsia" w:eastAsiaTheme="minorEastAsia"/>
          <w:b/>
          <w:bCs/>
          <w:color w:val="auto"/>
          <w:sz w:val="30"/>
          <w:szCs w:val="30"/>
          <w:highlight w:val="none"/>
        </w:rPr>
        <w:t xml:space="preserve">2025年1</w:t>
      </w:r>
      <w:r>
        <w:rPr>
          <w:rFonts w:hint="eastAsia" w:cs="宋体" w:asciiTheme="minorEastAsia" w:hAnsiTheme="minorEastAsia" w:eastAsiaTheme="minorEastAsia"/>
          <w:b/>
          <w:bCs/>
          <w:color w:val="auto"/>
          <w:sz w:val="30"/>
          <w:szCs w:val="30"/>
          <w:highlight w:val="none"/>
          <w:lang w:val="en-US" w:eastAsia="zh-CN"/>
        </w:rPr>
        <w:t xml:space="preserve">1</w:t>
      </w:r>
      <w:r>
        <w:rPr>
          <w:rFonts w:hint="eastAsia" w:cs="宋体" w:asciiTheme="minorEastAsia" w:hAnsiTheme="minorEastAsia" w:eastAsiaTheme="minorEastAsia"/>
          <w:b/>
          <w:bCs/>
          <w:color w:val="auto"/>
          <w:sz w:val="30"/>
          <w:szCs w:val="30"/>
          <w:highlight w:val="none"/>
        </w:rPr>
        <w:t xml:space="preserve">月</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20" w:lineRule="exact"/>
        <w:rPr>
          <w:rFonts w:cs="宋体" w:asciiTheme="minorEastAsia" w:hAnsiTheme="minorEastAsia" w:eastAsiaTheme="minorEastAsia"/>
          <w:b/>
          <w:bCs/>
          <w:color w:val="auto"/>
          <w:spacing w:val="-3"/>
          <w:sz w:val="32"/>
          <w:szCs w:val="32"/>
          <w:highlight w:val="none"/>
        </w:rPr>
      </w:pPr>
      <w:r>
        <w:rPr>
          <w:rFonts w:hint="eastAsia" w:cs="宋体" w:asciiTheme="minorEastAsia" w:hAnsiTheme="minorEastAsia" w:eastAsiaTheme="minorEastAsia"/>
          <w:b/>
          <w:bCs/>
          <w:color w:val="auto"/>
          <w:sz w:val="32"/>
          <w:szCs w:val="32"/>
          <w:highlight w:val="none"/>
        </w:rPr>
        <w:t xml:space="preserve">政府采购线上合同信用融资功能告知提醒</w:t>
      </w:r>
      <w:r/>
    </w:p>
    <w:p>
      <w:pPr>
        <w:ind w:firstLine="564"/>
        <w:spacing w:line="400" w:lineRule="exact"/>
        <w:rPr>
          <w:rFonts w:cs="仿宋" w:asciiTheme="minorEastAsia" w:hAnsiTheme="minorEastAsia" w:eastAsiaTheme="minorEastAsia"/>
          <w:color w:val="auto"/>
          <w:spacing w:val="1"/>
          <w:sz w:val="28"/>
          <w:szCs w:val="28"/>
          <w:highlight w:val="none"/>
        </w:rPr>
      </w:pPr>
      <w:r>
        <w:rPr>
          <w:rFonts w:hint="eastAsia" w:cs="仿宋" w:asciiTheme="minorEastAsia" w:hAnsiTheme="minorEastAsia" w:eastAsiaTheme="minorEastAsia"/>
          <w:color w:val="auto"/>
          <w:spacing w:val="1"/>
          <w:sz w:val="28"/>
          <w:szCs w:val="28"/>
          <w:highlight w:val="none"/>
        </w:rPr>
        <w:t xml:space="preserve">我区已正式启用“苏采云”系统，目前已全面开</w:t>
      </w:r>
      <w:r>
        <w:rPr>
          <w:rFonts w:hint="eastAsia" w:cs="仿宋" w:asciiTheme="minorEastAsia" w:hAnsiTheme="minorEastAsia" w:eastAsiaTheme="minorEastAsia"/>
          <w:color w:val="auto"/>
          <w:spacing w:val="11"/>
          <w:sz w:val="28"/>
          <w:szCs w:val="28"/>
          <w:highlight w:val="none"/>
        </w:rPr>
        <w:t xml:space="preserve">通</w:t>
      </w:r>
      <w:r>
        <w:rPr>
          <w:rFonts w:hint="eastAsia" w:cs="仿宋" w:asciiTheme="minorEastAsia" w:hAnsiTheme="minorEastAsia" w:eastAsiaTheme="minorEastAsia"/>
          <w:color w:val="auto"/>
          <w:spacing w:val="1"/>
          <w:sz w:val="28"/>
          <w:szCs w:val="28"/>
          <w:highlight w:val="none"/>
        </w:rPr>
        <w:t xml:space="preserve">政府采购线上合同信用融资（以下简称“政采贷”）功能。成交供应商可凭政府采购合同在中征平台发起贷款申请贷款。</w:t>
      </w:r>
      <w:r/>
    </w:p>
    <w:p>
      <w:pPr>
        <w:pStyle w:val="703"/>
        <w:ind w:left="640"/>
        <w:jc w:val="both"/>
        <w:spacing w:before="0" w:beforeAutospacing="0" w:after="0" w:afterAutospacing="0" w:line="400" w:lineRule="exact"/>
        <w:rPr>
          <w:rFonts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t xml:space="preserve">1.“政采贷”业务流程</w:t>
      </w:r>
      <w:r/>
    </w:p>
    <w:p>
      <w:pPr>
        <w:pStyle w:val="703"/>
        <w:jc w:val="both"/>
        <w:spacing w:before="0" w:beforeAutospacing="0" w:after="0" w:afterAutospacing="0" w:line="400" w:lineRule="exact"/>
        <w:rPr>
          <w:rFonts w:cs="仿宋" w:asciiTheme="minorEastAsia" w:hAnsiTheme="minorEastAsia" w:eastAsiaTheme="minorEastAsia"/>
          <w:color w:val="auto"/>
          <w:sz w:val="28"/>
          <w:szCs w:val="28"/>
          <w:highlight w:val="none"/>
        </w:rPr>
      </w:pPr>
      <w:r>
        <w:rPr>
          <w:rFonts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703"/>
        <w:ind w:left="640"/>
        <w:jc w:val="both"/>
        <w:spacing w:before="0" w:beforeAutospacing="0" w:after="0" w:afterAutospacing="0" w:line="400" w:lineRule="exact"/>
        <w:rPr>
          <w:rFonts w:cs="仿宋" w:asciiTheme="minorEastAsia" w:hAnsiTheme="minorEastAsia" w:eastAsiaTheme="minorEastAsia"/>
          <w:b/>
          <w:bCs/>
          <w:color w:val="auto"/>
          <w:sz w:val="28"/>
          <w:szCs w:val="28"/>
          <w:highlight w:val="none"/>
        </w:rPr>
      </w:pPr>
      <w:r>
        <w:rPr>
          <w:rFonts w:cs="仿宋" w:asciiTheme="minorEastAsia" w:hAnsiTheme="minorEastAsia" w:eastAsiaTheme="minorEastAsia"/>
          <w:b/>
          <w:bCs/>
          <w:color w:val="auto"/>
          <w:sz w:val="28"/>
          <w:szCs w:val="28"/>
          <w:highlight w:val="none"/>
        </w:rPr>
      </w:r>
      <w:r/>
    </w:p>
    <w:p>
      <w:pPr>
        <w:pStyle w:val="703"/>
        <w:ind w:left="640"/>
        <w:jc w:val="both"/>
        <w:spacing w:before="0" w:beforeAutospacing="0" w:after="0" w:afterAutospacing="0" w:line="400" w:lineRule="exact"/>
        <w:rPr>
          <w:rFonts w:cs="仿宋" w:asciiTheme="minorEastAsia" w:hAnsiTheme="minorEastAsia" w:eastAsiaTheme="minorEastAsia"/>
          <w:b/>
          <w:bCs/>
          <w:color w:val="auto"/>
          <w:sz w:val="28"/>
          <w:szCs w:val="28"/>
          <w:highlight w:val="none"/>
        </w:rPr>
      </w:pPr>
      <w:r>
        <w:rPr>
          <w:rFonts w:cs="仿宋" w:asciiTheme="minorEastAsia" w:hAnsiTheme="minorEastAsia" w:eastAsiaTheme="minorEastAsia"/>
          <w:b/>
          <w:bCs/>
          <w:color w:val="auto"/>
          <w:sz w:val="28"/>
          <w:szCs w:val="28"/>
          <w:highlight w:val="none"/>
        </w:rPr>
      </w:r>
      <w:r/>
    </w:p>
    <w:p>
      <w:pPr>
        <w:pStyle w:val="703"/>
        <w:ind w:left="640"/>
        <w:jc w:val="both"/>
        <w:spacing w:before="0" w:beforeAutospacing="0" w:after="0" w:afterAutospacing="0" w:line="400" w:lineRule="exact"/>
        <w:rPr>
          <w:rFonts w:cs="仿宋" w:asciiTheme="minorEastAsia" w:hAnsiTheme="minorEastAsia" w:eastAsiaTheme="minorEastAsia"/>
          <w:b/>
          <w:bCs/>
          <w:color w:val="auto"/>
          <w:sz w:val="28"/>
          <w:szCs w:val="28"/>
          <w:highlight w:val="none"/>
        </w:rPr>
      </w:pPr>
      <w:r>
        <w:rPr>
          <w:rFonts w:cs="仿宋" w:asciiTheme="minorEastAsia" w:hAnsiTheme="minorEastAsia" w:eastAsiaTheme="minorEastAsia"/>
          <w:b/>
          <w:bCs/>
          <w:color w:val="auto"/>
          <w:sz w:val="28"/>
          <w:szCs w:val="28"/>
          <w:highlight w:val="none"/>
        </w:rPr>
      </w:r>
      <w:r/>
    </w:p>
    <w:p>
      <w:pPr>
        <w:pStyle w:val="703"/>
        <w:jc w:val="both"/>
        <w:spacing w:before="0" w:beforeAutospacing="0" w:after="0" w:afterAutospacing="0" w:line="400" w:lineRule="exact"/>
        <w:rPr>
          <w:rFonts w:cs="仿宋" w:asciiTheme="minorEastAsia" w:hAnsiTheme="minorEastAsia" w:eastAsiaTheme="minorEastAsia"/>
          <w:b/>
          <w:bCs/>
          <w:color w:val="auto"/>
          <w:sz w:val="28"/>
          <w:szCs w:val="28"/>
          <w:highlight w:val="none"/>
        </w:rPr>
      </w:pPr>
      <w:r>
        <w:rPr>
          <w:rFonts w:cs="仿宋" w:asciiTheme="minorEastAsia" w:hAnsiTheme="minorEastAsia" w:eastAsiaTheme="minorEastAsia"/>
          <w:b/>
          <w:bCs/>
          <w:color w:val="auto"/>
          <w:sz w:val="28"/>
          <w:szCs w:val="28"/>
          <w:highlight w:val="none"/>
        </w:rPr>
      </w:r>
      <w:r/>
    </w:p>
    <w:p>
      <w:pPr>
        <w:pStyle w:val="703"/>
        <w:ind w:left="640"/>
        <w:jc w:val="both"/>
        <w:spacing w:before="0" w:beforeAutospacing="0" w:after="0" w:afterAutospacing="0" w:line="360" w:lineRule="exact"/>
        <w:rPr>
          <w:rFonts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t xml:space="preserve">2.操作流程</w:t>
      </w:r>
      <w:r/>
    </w:p>
    <w:p>
      <w:pPr>
        <w:pStyle w:val="703"/>
        <w:ind w:firstLine="560"/>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03"/>
        <w:ind w:left="640"/>
        <w:jc w:val="both"/>
        <w:spacing w:before="0" w:beforeAutospacing="0" w:after="0" w:afterAutospacing="0" w:line="360" w:lineRule="exact"/>
        <w:rPr>
          <w:rFonts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t xml:space="preserve">3.常见问题</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Q1：哪些企业能申请“政采贷”？</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答：江苏省内采用国库集中支付的政府采购项目的中标供应商，可凭政府采购合同申请"政采贷"。</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Q2：供应商在哪里申请“政采贷”？</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答：中标供应商在“中征应收账款融资服务平台”（简称“中征平台”）上向意向银行发起融资申请</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Q3：中标供应商要注意什么？</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答：中标供应商要加强和采购单位的沟通协调，尽早确定融资需求。需要“政采贷”融资的，政府采购合同付款账号应当空置。</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Q4：采购单位要做什么？</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Q5：“政采贷”融资失败怎么办？</w:t>
      </w:r>
      <w:r/>
    </w:p>
    <w:p>
      <w:pPr>
        <w:pStyle w:val="703"/>
        <w:jc w:val="both"/>
        <w:spacing w:before="0" w:beforeAutospacing="0" w:after="0" w:afterAutospacing="0" w:line="360" w:lineRule="exact"/>
        <w:rPr>
          <w:rFonts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03"/>
        <w:ind w:left="640"/>
        <w:jc w:val="both"/>
        <w:spacing w:before="0" w:beforeAutospacing="0" w:after="0" w:afterAutospacing="0" w:line="360" w:lineRule="exact"/>
        <w:rPr>
          <w:rFonts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t xml:space="preserve">3.网址及联系方式</w:t>
      </w:r>
      <w:r/>
    </w:p>
    <w:p>
      <w:pPr>
        <w:spacing w:line="360" w:lineRule="exact"/>
        <w:rPr>
          <w:rFonts w:cs="仿宋" w:asciiTheme="minorEastAsia" w:hAnsiTheme="minorEastAsia" w:eastAsiaTheme="minorEastAsia"/>
          <w:color w:val="auto"/>
          <w:spacing w:val="1"/>
          <w:sz w:val="28"/>
          <w:szCs w:val="28"/>
          <w:highlight w:val="none"/>
        </w:rPr>
      </w:pPr>
      <w:r>
        <w:rPr>
          <w:rFonts w:hint="eastAsia" w:cs="仿宋" w:asciiTheme="minorEastAsia" w:hAnsiTheme="minorEastAsia" w:eastAsiaTheme="minorEastAsia"/>
          <w:color w:val="auto"/>
          <w:spacing w:val="1"/>
          <w:sz w:val="28"/>
          <w:szCs w:val="28"/>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708"/>
          <w:rFonts w:hint="eastAsia" w:cs="仿宋" w:asciiTheme="minorEastAsia" w:hAnsiTheme="minorEastAsia" w:eastAsiaTheme="minorEastAsia"/>
          <w:color w:val="auto"/>
          <w:spacing w:val="1"/>
          <w:sz w:val="28"/>
          <w:szCs w:val="28"/>
          <w:highlight w:val="none"/>
        </w:rPr>
        <w:t xml:space="preserve">http://www.ccgp-jiangsu.gov.cn/jiangsu/paying.html</w:t>
      </w:r>
      <w:r>
        <w:rPr>
          <w:rStyle w:val="708"/>
          <w:rFonts w:hint="eastAsia" w:cs="仿宋" w:asciiTheme="minorEastAsia" w:hAnsiTheme="minorEastAsia" w:eastAsiaTheme="minorEastAsia"/>
          <w:color w:val="auto"/>
          <w:spacing w:val="1"/>
          <w:sz w:val="28"/>
          <w:szCs w:val="28"/>
          <w:highlight w:val="none"/>
        </w:rPr>
        <w:fldChar w:fldCharType="end"/>
      </w:r>
      <w:r/>
    </w:p>
    <w:p>
      <w:pPr>
        <w:spacing w:line="360" w:lineRule="exact"/>
        <w:rPr>
          <w:rFonts w:cs="仿宋" w:asciiTheme="minorEastAsia" w:hAnsiTheme="minorEastAsia" w:eastAsiaTheme="minorEastAsia"/>
          <w:color w:val="auto"/>
          <w:spacing w:val="1"/>
          <w:sz w:val="28"/>
          <w:szCs w:val="28"/>
          <w:highlight w:val="none"/>
        </w:rPr>
      </w:pPr>
      <w:r>
        <w:rPr>
          <w:rFonts w:hint="eastAsia" w:cs="仿宋" w:asciiTheme="minorEastAsia" w:hAnsiTheme="minorEastAsia" w:eastAsiaTheme="minorEastAsia"/>
          <w:color w:val="auto"/>
          <w:spacing w:val="1"/>
          <w:sz w:val="28"/>
          <w:szCs w:val="28"/>
          <w:highlight w:val="none"/>
        </w:rPr>
        <w:t xml:space="preserve">中征平台：</w:t>
      </w:r>
      <w:r>
        <w:rPr>
          <w:color w:val="auto"/>
          <w:highlight w:val="none"/>
        </w:rPr>
        <w:fldChar w:fldCharType="begin"/>
      </w:r>
      <w:r>
        <w:rPr>
          <w:color w:val="auto"/>
          <w:highlight w:val="none"/>
        </w:rPr>
        <w:instrText xml:space="preserve"> HYPERLINK "https://www.crcrfsp.com/" \o "https://www.crcrfsp.com/" </w:instrText>
      </w:r>
      <w:r>
        <w:rPr>
          <w:color w:val="auto"/>
          <w:highlight w:val="none"/>
        </w:rPr>
        <w:fldChar w:fldCharType="separate"/>
      </w:r>
      <w:r>
        <w:rPr>
          <w:rStyle w:val="708"/>
          <w:rFonts w:hint="eastAsia" w:cs="仿宋" w:asciiTheme="minorEastAsia" w:hAnsiTheme="minorEastAsia" w:eastAsiaTheme="minorEastAsia"/>
          <w:color w:val="auto"/>
          <w:spacing w:val="1"/>
          <w:sz w:val="28"/>
          <w:szCs w:val="28"/>
          <w:highlight w:val="none"/>
        </w:rPr>
        <w:t xml:space="preserve">https://www.crcrfsp.com/</w:t>
      </w:r>
      <w:r>
        <w:rPr>
          <w:rStyle w:val="708"/>
          <w:rFonts w:hint="eastAsia" w:cs="仿宋" w:asciiTheme="minorEastAsia" w:hAnsiTheme="minorEastAsia" w:eastAsiaTheme="minorEastAsia"/>
          <w:color w:val="auto"/>
          <w:spacing w:val="1"/>
          <w:sz w:val="28"/>
          <w:szCs w:val="28"/>
          <w:highlight w:val="none"/>
        </w:rPr>
        <w:fldChar w:fldCharType="end"/>
      </w:r>
      <w:r/>
    </w:p>
    <w:p>
      <w:pPr>
        <w:spacing w:line="360" w:lineRule="exact"/>
        <w:rPr>
          <w:rFonts w:cs="仿宋" w:asciiTheme="minorEastAsia" w:hAnsiTheme="minorEastAsia" w:eastAsiaTheme="minorEastAsia"/>
          <w:color w:val="auto"/>
          <w:spacing w:val="1"/>
          <w:sz w:val="28"/>
          <w:szCs w:val="28"/>
          <w:highlight w:val="none"/>
        </w:rPr>
      </w:pPr>
      <w:r>
        <w:rPr>
          <w:rFonts w:hint="eastAsia" w:cs="仿宋" w:asciiTheme="minorEastAsia" w:hAnsiTheme="minorEastAsia" w:eastAsiaTheme="minorEastAsia"/>
          <w:color w:val="auto"/>
          <w:spacing w:val="1"/>
          <w:sz w:val="28"/>
          <w:szCs w:val="28"/>
          <w:highlight w:val="none"/>
        </w:rPr>
        <w:t xml:space="preserve">联系人：翟先生           联系电话：0523-88816349</w:t>
      </w:r>
      <w:r/>
    </w:p>
    <w:p>
      <w:pPr>
        <w:ind w:firstLine="643"/>
        <w:jc w:val="center"/>
        <w:spacing w:line="520" w:lineRule="exact"/>
        <w:rPr>
          <w:rFonts w:cs="宋体" w:asciiTheme="minorEastAsia" w:hAnsiTheme="minorEastAsia" w:eastAsiaTheme="minorEastAsia"/>
          <w:b/>
          <w:bCs/>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不见面交易投标文件制作提交说明</w:t>
      </w:r>
      <w:r/>
    </w:p>
    <w:p>
      <w:pPr>
        <w:ind w:firstLine="562"/>
        <w:spacing w:line="520" w:lineRule="exact"/>
        <w:rPr>
          <w:rFonts w:cs="宋体" w:asciiTheme="minorEastAsia" w:hAnsiTheme="minorEastAsia" w:eastAsiaTheme="minorEastAsia"/>
          <w:color w:val="auto"/>
          <w:sz w:val="22"/>
          <w:szCs w:val="22"/>
          <w:highlight w:val="none"/>
          <w:shd w:val="clear" w:color="auto" w:fill="ffffff"/>
        </w:rPr>
      </w:pPr>
      <w:r>
        <w:rPr>
          <w:rFonts w:hint="eastAsia" w:cs="宋体" w:asciiTheme="minorEastAsia" w:hAnsiTheme="minorEastAsia" w:eastAsiaTheme="minorEastAsia"/>
          <w:color w:val="auto"/>
          <w:sz w:val="22"/>
          <w:szCs w:val="22"/>
          <w:highlight w:val="none"/>
        </w:rPr>
        <w:t xml:space="preserve">1.业务流程：</w:t>
      </w:r>
      <w:r>
        <w:rPr>
          <w:rFonts w:hint="eastAsia" w:cs="宋体" w:asciiTheme="minorEastAsia" w:hAnsiTheme="minorEastAsia" w:eastAsiaTheme="minorEastAsia"/>
          <w:color w:val="auto"/>
          <w:sz w:val="22"/>
          <w:szCs w:val="22"/>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cs="宋体" w:asciiTheme="minorEastAsia" w:hAnsiTheme="minorEastAsia" w:eastAsiaTheme="minorEastAsia"/>
          <w:color w:val="auto"/>
          <w:sz w:val="22"/>
          <w:szCs w:val="22"/>
          <w:highlight w:val="none"/>
          <w:shd w:val="clear" w:color="auto" w:fill="ffffff"/>
        </w:rPr>
      </w:pPr>
      <w:r>
        <w:rPr>
          <w:rFonts w:hint="eastAsia" w:cs="宋体" w:asciiTheme="minorEastAsia" w:hAnsiTheme="minorEastAsia" w:eastAsiaTheme="minorEastAsia"/>
          <w:color w:val="auto"/>
          <w:sz w:val="22"/>
          <w:szCs w:val="22"/>
          <w:highlight w:val="none"/>
        </w:rPr>
        <w:t xml:space="preserve">2.苏采云资料：</w:t>
      </w:r>
      <w:r>
        <w:rPr>
          <w:rFonts w:hint="eastAsia" w:cs="宋体" w:asciiTheme="minorEastAsia" w:hAnsiTheme="minorEastAsia" w:eastAsiaTheme="minorEastAsia"/>
          <w:color w:val="auto"/>
          <w:sz w:val="22"/>
          <w:szCs w:val="22"/>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893"/>
        <w:rPr>
          <w:rFonts w:asciiTheme="minorEastAsia" w:hAnsiTheme="minorEastAsia" w:eastAsiaTheme="minorEastAsia"/>
          <w:color w:val="auto"/>
          <w:highlight w:val="none"/>
        </w:rPr>
      </w:pPr>
      <w:r>
        <w:rPr>
          <w:rFonts w:cs="宋体" w:asciiTheme="minorEastAsia" w:hAnsiTheme="minorEastAsia" w:eastAsiaTheme="minorEastAsia"/>
          <w:color w:val="auto"/>
          <w:sz w:val="22"/>
          <w:highlight w:val="none"/>
          <w:shd w:val="clear" w:color="auto" w:fill="ffffff"/>
        </w:rPr>
        <w:t xml:space="preserve">http://www.ccgp-jiangsu.gov.cn/jiangsu/zlxz/ee/ee3a4bc5a3454aa2b0d9312230633ce9.html</w:t>
      </w:r>
      <w:r/>
    </w:p>
    <w:p>
      <w:pPr>
        <w:rPr>
          <w:rStyle w:val="894"/>
          <w:rFonts w:cs="宋体" w:asciiTheme="minorEastAsia" w:hAnsiTheme="minorEastAsia" w:eastAsiaTheme="minorEastAsia"/>
          <w:color w:val="auto"/>
          <w:sz w:val="22"/>
          <w:szCs w:val="22"/>
          <w:highlight w:val="none"/>
          <w:shd w:val="clear" w:color="auto" w:fill="ffffff"/>
        </w:rPr>
      </w:pPr>
      <w:r>
        <w:rPr>
          <w:rFonts w:cs="宋体" w:asciiTheme="minorEastAsia" w:hAnsiTheme="minorEastAsia" w:eastAsiaTheme="minorEastAsia"/>
          <w:color w:val="auto"/>
          <w:sz w:val="22"/>
          <w:szCs w:val="22"/>
          <w:highlight w:val="none"/>
          <w:shd w:val="clear" w:color="auto" w:fill="ffffff"/>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spacing w:line="500" w:lineRule="exact"/>
        <w:rPr>
          <w:rFonts w:asciiTheme="minorEastAsia" w:hAnsiTheme="minorEastAsia" w:eastAsiaTheme="minorEastAsia"/>
          <w:b/>
          <w:color w:val="auto"/>
          <w:sz w:val="44"/>
          <w:szCs w:val="44"/>
          <w:highlight w:val="none"/>
        </w:rPr>
      </w:pPr>
      <w:r>
        <w:rPr>
          <w:rFonts w:hint="eastAsia" w:asciiTheme="minorEastAsia" w:hAnsiTheme="minorEastAsia" w:eastAsiaTheme="minorEastAsia"/>
          <w:b/>
          <w:color w:val="auto"/>
          <w:sz w:val="44"/>
          <w:szCs w:val="44"/>
          <w:highlight w:val="none"/>
        </w:rPr>
        <w:t xml:space="preserve">目录</w:t>
      </w:r>
      <w:r/>
    </w:p>
    <w:p>
      <w:pPr>
        <w:jc w:val="center"/>
        <w:spacing w:line="500" w:lineRule="exact"/>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竞争性磋商公告</w:t>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采购需求</w:t>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供应商须知</w:t>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评审办法及标准</w:t>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政府采购合同</w:t>
      </w:r>
      <w:r/>
    </w:p>
    <w:p>
      <w:pPr>
        <w:ind w:left="165"/>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第六章  工程量清单</w:t>
      </w:r>
      <w:r/>
    </w:p>
    <w:p>
      <w:pPr>
        <w:numPr>
          <w:ilvl w:val="0"/>
          <w:numId w:val="1"/>
        </w:numPr>
        <w:ind w:left="1440"/>
        <w:spacing w:before="120" w:line="500" w:lineRule="exact"/>
        <w:tabs>
          <w:tab w:val="left" w:pos="1440" w:leader="none"/>
        </w:tabs>
        <w:rPr>
          <w:rFonts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t xml:space="preserve">响应文件格式</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26"/>
        <w:jc w:val="center"/>
        <w:spacing w:after="156" w:line="440" w:lineRule="exact"/>
        <w:rPr>
          <w:rFonts w:asciiTheme="minorEastAsia" w:hAnsiTheme="minorEastAsia" w:eastAsiaTheme="minorEastAsia"/>
          <w:b/>
          <w:bCs/>
          <w:color w:val="auto"/>
          <w:sz w:val="32"/>
          <w:szCs w:val="32"/>
          <w:highlight w:val="none"/>
        </w:rPr>
      </w:pPr>
      <w:r>
        <w:rPr>
          <w:rFonts w:hint="eastAsia" w:asciiTheme="minorEastAsia" w:hAnsiTheme="minorEastAsia" w:eastAsiaTheme="minorEastAsia"/>
          <w:b/>
          <w:color w:val="auto"/>
          <w:sz w:val="30"/>
          <w:szCs w:val="30"/>
          <w:highlight w:val="none"/>
        </w:rPr>
        <w:t xml:space="preserve">第一章 竞争性磋商公告</w:t>
      </w:r>
      <w:r/>
    </w:p>
    <w:tbl>
      <w:tblPr>
        <w:tblStyle w:val="6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816"/>
        </w:trPr>
        <w:tc>
          <w:tcPr>
            <w:tcW w:w="8606" w:type="dxa"/>
            <w:textDirection w:val="lrTb"/>
            <w:noWrap/>
          </w:tcPr>
          <w:p>
            <w:pPr>
              <w:pStyle w:val="703"/>
              <w:jc w:val="both"/>
              <w:spacing w:before="0" w:beforeAutospacing="0" w:after="0" w:afterAutospacing="0" w:line="540" w:lineRule="atLeas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项目概况</w:t>
            </w:r>
            <w:r/>
          </w:p>
          <w:p>
            <w:pPr>
              <w:pStyle w:val="703"/>
              <w:ind w:firstLine="420"/>
              <w:jc w:val="both"/>
              <w:spacing w:before="0" w:beforeAutospacing="0" w:after="0" w:afterAutospacing="0" w:line="540" w:lineRule="atLeas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u w:val="single"/>
                <w:lang w:eastAsia="zh-CN"/>
              </w:rPr>
              <w:t xml:space="preserve">俞垛镇何祝野村2025年度宜居宜业和美乡村建设项目</w:t>
            </w:r>
            <w:r>
              <w:rPr>
                <w:rFonts w:hint="eastAsia" w:asciiTheme="minorEastAsia" w:hAnsiTheme="minorEastAsia" w:eastAsiaTheme="minorEastAsia"/>
                <w:color w:val="auto"/>
                <w:sz w:val="21"/>
                <w:szCs w:val="21"/>
                <w:highlight w:val="none"/>
              </w:rPr>
              <w:t xml:space="preserve">采购项目的潜在供应商应在</w:t>
            </w:r>
            <w:r>
              <w:rPr>
                <w:rFonts w:hint="eastAsia" w:asciiTheme="minorEastAsia" w:hAnsiTheme="minorEastAsia" w:eastAsiaTheme="minorEastAsia"/>
                <w:color w:val="auto"/>
                <w:sz w:val="21"/>
                <w:szCs w:val="21"/>
                <w:highlight w:val="none"/>
                <w:u w:val="single"/>
              </w:rPr>
              <w:t xml:space="preserve">江苏政府采购“苏采云”系统自行免费下载</w:t>
            </w:r>
            <w:r>
              <w:rPr>
                <w:rFonts w:hint="eastAsia" w:asciiTheme="minorEastAsia" w:hAnsiTheme="minorEastAsia" w:eastAsiaTheme="minorEastAsia"/>
                <w:color w:val="auto"/>
                <w:sz w:val="21"/>
                <w:szCs w:val="21"/>
                <w:highlight w:val="none"/>
              </w:rPr>
              <w:t xml:space="preserve">磋商文件，并于</w:t>
            </w:r>
            <w:r>
              <w:rPr>
                <w:rFonts w:hint="eastAsia" w:asciiTheme="minorEastAsia" w:hAnsiTheme="minorEastAsia" w:eastAsiaTheme="minorEastAsia"/>
                <w:color w:val="auto"/>
                <w:sz w:val="21"/>
                <w:szCs w:val="21"/>
                <w:highlight w:val="none"/>
                <w:u w:val="single"/>
              </w:rPr>
              <w:t xml:space="preserve">2025年1</w:t>
            </w:r>
            <w:r>
              <w:rPr>
                <w:rFonts w:hint="eastAsia" w:asciiTheme="minorEastAsia" w:hAnsiTheme="minorEastAsia" w:eastAsiaTheme="minorEastAsia"/>
                <w:color w:val="auto"/>
                <w:sz w:val="21"/>
                <w:szCs w:val="21"/>
                <w:highlight w:val="none"/>
                <w:u w:val="single"/>
                <w:lang w:val="en-US" w:eastAsia="zh-CN"/>
              </w:rPr>
              <w:t xml:space="preserve">2</w:t>
            </w:r>
            <w:r>
              <w:rPr>
                <w:rFonts w:hint="eastAsia" w:asciiTheme="minorEastAsia" w:hAnsiTheme="minorEastAsia" w:eastAsiaTheme="minorEastAsia"/>
                <w:color w:val="auto"/>
                <w:sz w:val="21"/>
                <w:szCs w:val="21"/>
                <w:highlight w:val="none"/>
                <w:u w:val="single"/>
              </w:rPr>
              <w:t xml:space="preserve">月</w:t>
            </w:r>
            <w:r>
              <w:rPr>
                <w:rFonts w:hint="eastAsia" w:asciiTheme="minorEastAsia" w:hAnsiTheme="minorEastAsia" w:eastAsiaTheme="minorEastAsia"/>
                <w:color w:val="auto"/>
                <w:sz w:val="21"/>
                <w:szCs w:val="21"/>
                <w:highlight w:val="none"/>
                <w:u w:val="single"/>
                <w:lang w:val="en-US" w:eastAsia="zh-CN"/>
              </w:rPr>
              <w:t xml:space="preserve">02</w:t>
            </w:r>
            <w:r>
              <w:rPr>
                <w:rFonts w:hint="eastAsia" w:asciiTheme="minorEastAsia" w:hAnsiTheme="minorEastAsia" w:eastAsiaTheme="minorEastAsia"/>
                <w:color w:val="auto"/>
                <w:sz w:val="21"/>
                <w:szCs w:val="21"/>
                <w:highlight w:val="none"/>
                <w:u w:val="single"/>
              </w:rPr>
              <w:t xml:space="preserve"> 日</w:t>
            </w:r>
            <w:r>
              <w:rPr>
                <w:rFonts w:hint="eastAsia" w:asciiTheme="minorEastAsia" w:hAnsiTheme="minorEastAsia" w:eastAsiaTheme="minorEastAsia"/>
                <w:color w:val="auto"/>
                <w:sz w:val="21"/>
                <w:szCs w:val="21"/>
                <w:highlight w:val="none"/>
                <w:u w:val="single"/>
                <w:lang w:val="en-US" w:eastAsia="zh-CN"/>
              </w:rPr>
              <w:t xml:space="preserve">下</w:t>
            </w:r>
            <w:r>
              <w:rPr>
                <w:rFonts w:hint="eastAsia" w:asciiTheme="minorEastAsia" w:hAnsiTheme="minorEastAsia" w:eastAsiaTheme="minorEastAsia"/>
                <w:color w:val="auto"/>
                <w:sz w:val="21"/>
                <w:szCs w:val="21"/>
                <w:highlight w:val="none"/>
                <w:u w:val="single"/>
              </w:rPr>
              <w:t xml:space="preserve">午</w:t>
            </w:r>
            <w:r>
              <w:rPr>
                <w:rFonts w:hint="eastAsia" w:asciiTheme="minorEastAsia" w:hAnsiTheme="minorEastAsia" w:eastAsiaTheme="minorEastAsia"/>
                <w:color w:val="auto"/>
                <w:sz w:val="21"/>
                <w:szCs w:val="21"/>
                <w:highlight w:val="none"/>
                <w:u w:val="single"/>
                <w:lang w:val="en-US" w:eastAsia="zh-CN"/>
              </w:rPr>
              <w:t xml:space="preserve">14</w:t>
            </w:r>
            <w:r>
              <w:rPr>
                <w:rFonts w:hint="eastAsia" w:asciiTheme="minorEastAsia" w:hAnsiTheme="minorEastAsia" w:eastAsiaTheme="minorEastAsia"/>
                <w:color w:val="auto"/>
                <w:sz w:val="21"/>
                <w:szCs w:val="21"/>
                <w:highlight w:val="none"/>
                <w:u w:val="single"/>
              </w:rPr>
              <w:t xml:space="preserve">点</w:t>
            </w:r>
            <w:r>
              <w:rPr>
                <w:rFonts w:hint="eastAsia" w:asciiTheme="minorEastAsia" w:hAnsiTheme="minorEastAsia" w:eastAsiaTheme="minorEastAsia"/>
                <w:color w:val="auto"/>
                <w:sz w:val="21"/>
                <w:szCs w:val="21"/>
                <w:highlight w:val="none"/>
                <w:u w:val="single"/>
                <w:lang w:val="en-US" w:eastAsia="zh-CN"/>
              </w:rPr>
              <w:t xml:space="preserve">3</w:t>
            </w:r>
            <w:r>
              <w:rPr>
                <w:rFonts w:hint="eastAsia" w:asciiTheme="minorEastAsia" w:hAnsiTheme="minorEastAsia" w:eastAsiaTheme="minorEastAsia"/>
                <w:color w:val="auto"/>
                <w:sz w:val="21"/>
                <w:szCs w:val="21"/>
                <w:highlight w:val="none"/>
                <w:u w:val="single"/>
              </w:rPr>
              <w:t xml:space="preserve">0分</w:t>
            </w:r>
            <w:r>
              <w:rPr>
                <w:rFonts w:hint="eastAsia" w:asciiTheme="minorEastAsia" w:hAnsiTheme="minorEastAsia" w:eastAsiaTheme="minorEastAsia"/>
                <w:color w:val="auto"/>
                <w:sz w:val="21"/>
                <w:szCs w:val="21"/>
                <w:highlight w:val="none"/>
              </w:rPr>
              <w:t xml:space="preserve">（北京时间）</w:t>
            </w:r>
            <w:r>
              <w:rPr>
                <w:rFonts w:hint="eastAsia" w:asciiTheme="minorEastAsia" w:hAnsiTheme="minorEastAsia" w:eastAsiaTheme="minorEastAsia"/>
                <w:color w:val="auto"/>
                <w:sz w:val="21"/>
                <w:szCs w:val="21"/>
                <w:highlight w:val="none"/>
              </w:rPr>
              <w:t xml:space="preserve">前提交响应文件。</w:t>
            </w:r>
            <w:r/>
          </w:p>
        </w:tc>
      </w:tr>
    </w:tbl>
    <w:p>
      <w:pPr>
        <w:pStyle w:val="703"/>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b/>
          <w:bCs/>
          <w:color w:val="auto"/>
          <w:sz w:val="21"/>
          <w:szCs w:val="21"/>
          <w:highlight w:val="none"/>
        </w:rPr>
        <w:t xml:space="preserve">一、项目基本情况</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项目编号：</w:t>
      </w:r>
      <w:bookmarkStart w:id="2" w:name="_Hlk130200611"/>
      <w:r>
        <w:rPr>
          <w:rFonts w:hint="eastAsia" w:asciiTheme="minorEastAsia" w:hAnsiTheme="minorEastAsia" w:eastAsiaTheme="minorEastAsia"/>
          <w:color w:val="auto"/>
          <w:sz w:val="21"/>
          <w:szCs w:val="21"/>
          <w:highlight w:val="none"/>
        </w:rPr>
        <w:t xml:space="preserve">JSZC-321204-SHTZ-C2025-0001</w:t>
      </w:r>
      <w:r/>
    </w:p>
    <w:p>
      <w:pPr>
        <w:pStyle w:val="703"/>
        <w:ind w:firstLine="560"/>
        <w:jc w:val="both"/>
        <w:spacing w:before="0" w:beforeAutospacing="0" w:after="0" w:afterAutospacing="0" w:line="480" w:lineRule="exact"/>
        <w:rPr>
          <w:rFonts w:hint="eastAsia" w:asciiTheme="minorEastAsia" w:hAnsiTheme="minorEastAsia" w:eastAsiaTheme="minorEastAsia"/>
          <w:color w:val="auto"/>
          <w:sz w:val="21"/>
          <w:szCs w:val="21"/>
          <w:highlight w:val="none"/>
          <w:lang w:eastAsia="zh-CN"/>
        </w:rPr>
      </w:pPr>
      <w:r>
        <w:rPr>
          <w:rFonts w:hint="eastAsia" w:asciiTheme="minorEastAsia" w:hAnsiTheme="minorEastAsia" w:eastAsiaTheme="minorEastAsia"/>
          <w:color w:val="auto"/>
          <w:sz w:val="21"/>
          <w:szCs w:val="21"/>
          <w:highlight w:val="none"/>
        </w:rPr>
        <w:t xml:space="preserve">项目名称：</w:t>
      </w:r>
      <w:bookmarkEnd w:id="2"/>
      <w:r>
        <w:rPr>
          <w:rFonts w:hint="eastAsia" w:asciiTheme="minorEastAsia" w:hAnsiTheme="minorEastAsia" w:eastAsiaTheme="minorEastAsia"/>
          <w:color w:val="auto"/>
          <w:sz w:val="21"/>
          <w:szCs w:val="21"/>
          <w:highlight w:val="none"/>
          <w:lang w:eastAsia="zh-CN"/>
        </w:rPr>
        <w:t xml:space="preserve">俞垛镇何祝野村2025年度宜居宜业和美乡村建设项目</w:t>
      </w:r>
      <w:r/>
    </w:p>
    <w:p>
      <w:pPr>
        <w:pStyle w:val="703"/>
        <w:ind w:firstLine="560"/>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采购方式：竞争性磋商</w:t>
      </w:r>
      <w:r/>
    </w:p>
    <w:p>
      <w:pPr>
        <w:pStyle w:val="703"/>
        <w:ind w:firstLine="560"/>
        <w:spacing w:before="0" w:beforeAutospacing="0" w:after="0" w:afterAutospacing="0" w:line="480" w:lineRule="exact"/>
        <w:rPr>
          <w:rFonts w:asciiTheme="minorEastAsia" w:hAnsiTheme="minorEastAsia" w:eastAsiaTheme="minorEastAsia"/>
          <w:color w:val="auto"/>
          <w:sz w:val="21"/>
          <w:szCs w:val="21"/>
          <w:highlight w:val="none"/>
        </w:rPr>
      </w:pPr>
      <w:r/>
      <w:bookmarkStart w:id="3" w:name="OLE_LINK3"/>
      <w:r/>
      <w:bookmarkStart w:id="4" w:name="OLE_LINK4"/>
      <w:r>
        <w:rPr>
          <w:rFonts w:hint="eastAsia" w:asciiTheme="minorEastAsia" w:hAnsiTheme="minorEastAsia" w:eastAsiaTheme="minorEastAsia"/>
          <w:color w:val="auto"/>
          <w:sz w:val="21"/>
          <w:szCs w:val="21"/>
          <w:highlight w:val="none"/>
        </w:rPr>
        <w:t xml:space="preserve">预算金额</w:t>
      </w:r>
      <w:r>
        <w:rPr>
          <w:rFonts w:hint="eastAsia" w:asciiTheme="minorEastAsia" w:hAnsiTheme="minorEastAsia" w:eastAsiaTheme="minorEastAsia"/>
          <w:color w:val="auto"/>
          <w:sz w:val="21"/>
          <w:szCs w:val="21"/>
          <w:highlight w:val="none"/>
        </w:rPr>
        <w:t xml:space="preserve">：</w:t>
      </w:r>
      <w:bookmarkStart w:id="5" w:name="OLE_LINK6"/>
      <w:r/>
      <w:bookmarkStart w:id="6" w:name="OLE_LINK5"/>
      <w:r>
        <w:rPr>
          <w:rFonts w:hint="eastAsia" w:asciiTheme="minorEastAsia" w:hAnsiTheme="minorEastAsia" w:eastAsiaTheme="minorEastAsia"/>
          <w:color w:val="auto"/>
          <w:sz w:val="21"/>
          <w:szCs w:val="21"/>
          <w:highlight w:val="none"/>
          <w:lang w:val="en-US" w:eastAsia="zh-CN"/>
        </w:rPr>
        <w:t xml:space="preserve">128.071631万元</w:t>
      </w:r>
      <w:r>
        <w:rPr>
          <w:rFonts w:hint="eastAsia" w:asciiTheme="minorEastAsia" w:hAnsiTheme="minorEastAsia" w:eastAsiaTheme="minorEastAsia"/>
          <w:color w:val="auto"/>
          <w:sz w:val="21"/>
          <w:szCs w:val="21"/>
          <w:highlight w:val="none"/>
        </w:rPr>
        <w:t xml:space="preserve">。</w:t>
      </w:r>
      <w:bookmarkEnd w:id="5"/>
      <w:r/>
      <w:bookmarkEnd w:id="6"/>
      <w:r/>
      <w:r/>
    </w:p>
    <w:p>
      <w:pPr>
        <w:pStyle w:val="703"/>
        <w:ind w:firstLine="560"/>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最高限价：</w:t>
      </w:r>
      <w:bookmarkStart w:id="7" w:name="OLE_LINK46"/>
      <w:r/>
      <w:bookmarkStart w:id="8" w:name="OLE_LINK45"/>
      <w:r>
        <w:rPr>
          <w:rFonts w:hint="eastAsia" w:asciiTheme="minorEastAsia" w:hAnsiTheme="minorEastAsia" w:eastAsiaTheme="minorEastAsia"/>
          <w:color w:val="auto"/>
          <w:sz w:val="21"/>
          <w:szCs w:val="21"/>
          <w:highlight w:val="none"/>
          <w:lang w:val="en-US" w:eastAsia="zh-CN"/>
        </w:rPr>
        <w:t xml:space="preserve">112.703035万元，</w:t>
      </w:r>
      <w:r>
        <w:rPr>
          <w:rFonts w:hint="eastAsia" w:asciiTheme="minorEastAsia" w:hAnsiTheme="minorEastAsia" w:eastAsiaTheme="minorEastAsia"/>
          <w:color w:val="auto"/>
          <w:sz w:val="21"/>
          <w:szCs w:val="21"/>
          <w:highlight w:val="none"/>
        </w:rPr>
        <w:t xml:space="preserve">供应商报</w:t>
      </w:r>
      <w:bookmarkEnd w:id="7"/>
      <w:r/>
      <w:bookmarkEnd w:id="8"/>
      <w:r>
        <w:rPr>
          <w:rFonts w:hint="eastAsia" w:asciiTheme="minorEastAsia" w:hAnsiTheme="minorEastAsia" w:eastAsiaTheme="minorEastAsia"/>
          <w:color w:val="auto"/>
          <w:sz w:val="21"/>
          <w:szCs w:val="21"/>
          <w:highlight w:val="none"/>
        </w:rPr>
        <w:t xml:space="preserve">价高于最高限价的作无效响应文件处理。</w:t>
      </w:r>
      <w:bookmarkEnd w:id="3"/>
      <w:r/>
      <w:bookmarkEnd w:id="4"/>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采购需求：</w:t>
      </w:r>
      <w:r>
        <w:rPr>
          <w:rFonts w:hint="eastAsia" w:asciiTheme="minorEastAsia" w:hAnsiTheme="minorEastAsia" w:eastAsiaTheme="minorEastAsia"/>
          <w:color w:val="auto"/>
          <w:sz w:val="21"/>
          <w:szCs w:val="21"/>
          <w:highlight w:val="none"/>
          <w:lang w:eastAsia="zh-CN"/>
        </w:rPr>
        <w:t xml:space="preserve">俞垛镇何祝野村2025年度宜居宜业和美乡村建设项目</w:t>
      </w:r>
      <w:r>
        <w:rPr>
          <w:rFonts w:hint="eastAsia"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主要何祝野村原祝庄村泰东河畔断头路填土约6000方，造路约500米，挡土墙250米，涵管200米，建设停车场等，具体内容详见工程量清</w:t>
      </w:r>
      <w:r>
        <w:rPr>
          <w:rFonts w:hint="eastAsia" w:asciiTheme="minorEastAsia" w:hAnsiTheme="minorEastAsia" w:eastAsiaTheme="minorEastAsia"/>
          <w:color w:val="auto"/>
          <w:sz w:val="21"/>
          <w:szCs w:val="21"/>
          <w:highlight w:val="none"/>
        </w:rPr>
        <w:t xml:space="preserve">单及图纸。</w:t>
      </w:r>
      <w:r/>
    </w:p>
    <w:p>
      <w:pPr>
        <w:pStyle w:val="703"/>
        <w:ind w:firstLine="560"/>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合同履行期限：</w:t>
      </w:r>
      <w:r>
        <w:rPr>
          <w:rFonts w:hint="eastAsia" w:asciiTheme="minorEastAsia" w:hAnsiTheme="minorEastAsia" w:eastAsiaTheme="minorEastAsia"/>
          <w:color w:val="auto"/>
          <w:sz w:val="21"/>
          <w:szCs w:val="21"/>
          <w:highlight w:val="none"/>
          <w:lang w:val="en-US" w:eastAsia="zh-CN"/>
        </w:rPr>
        <w:t xml:space="preserve">30</w:t>
      </w:r>
      <w:r>
        <w:rPr>
          <w:rFonts w:hint="eastAsia" w:asciiTheme="minorEastAsia" w:hAnsiTheme="minorEastAsia" w:eastAsiaTheme="minorEastAsia"/>
          <w:color w:val="auto"/>
          <w:sz w:val="21"/>
          <w:szCs w:val="21"/>
          <w:highlight w:val="none"/>
        </w:rPr>
        <w:t xml:space="preserve">日历天。</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本项目（是/否）接受联合体：否</w:t>
      </w:r>
      <w:r/>
    </w:p>
    <w:p>
      <w:pPr>
        <w:pStyle w:val="703"/>
        <w:jc w:val="both"/>
        <w:spacing w:before="0" w:beforeAutospacing="0" w:after="0" w:afterAutospacing="0" w:line="48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二、申请人的资格要求：</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（一）满足《中华人民共和国政府采购法》第二十二条规定：</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rPr>
          <w:rFonts w:ascii="Arial" w:hAnsi="Arial" w:eastAsia="Arial" w:cs="Arial"/>
          <w:color w:val="000000"/>
          <w:sz w:val="21"/>
          <w:highlight w:val="none"/>
        </w:rPr>
        <w:t xml:space="preserve">法人或者其他组织的营业执照等证明文件，自然人的身份证明</w:t>
      </w:r>
      <w:r>
        <w:rPr>
          <w:rFonts w:hint="eastAsia" w:asciiTheme="minorEastAsia" w:hAnsiTheme="minorEastAsia" w:eastAsiaTheme="minorEastAsia"/>
          <w:color w:val="auto"/>
          <w:sz w:val="21"/>
          <w:szCs w:val="21"/>
          <w:highlight w:val="none"/>
        </w:rPr>
        <w:t xml:space="preserve">；</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rPr>
          <w:rFonts w:ascii="Arial" w:hAnsi="Arial" w:eastAsia="Arial" w:cs="Arial"/>
          <w:color w:val="000000"/>
          <w:sz w:val="21"/>
          <w:highlight w:val="none"/>
        </w:rPr>
        <w:t xml:space="preserve">上一年度的财务状况报告（成立不满一年不需提供）</w:t>
      </w:r>
      <w:r>
        <w:rPr>
          <w:rFonts w:hint="eastAsia" w:asciiTheme="minorEastAsia" w:hAnsiTheme="minorEastAsia" w:eastAsiaTheme="minorEastAsia"/>
          <w:color w:val="auto"/>
          <w:sz w:val="21"/>
          <w:szCs w:val="21"/>
          <w:highlight w:val="none"/>
        </w:rPr>
        <w:t xml:space="preserve">；</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rPr>
          <w:rFonts w:ascii="Arial" w:hAnsi="Arial" w:eastAsia="Arial" w:cs="Arial"/>
          <w:color w:val="000000"/>
          <w:sz w:val="21"/>
          <w:highlight w:val="none"/>
        </w:rPr>
        <w:t xml:space="preserve">依法缴纳税收和社会保障资金的相关材料</w:t>
      </w:r>
      <w:r>
        <w:rPr>
          <w:rFonts w:hint="eastAsia" w:asciiTheme="minorEastAsia" w:hAnsiTheme="minorEastAsia" w:eastAsiaTheme="minorEastAsia"/>
          <w:color w:val="auto"/>
          <w:sz w:val="21"/>
          <w:szCs w:val="21"/>
          <w:highlight w:val="none"/>
        </w:rPr>
        <w:t xml:space="preserve">；</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rPr>
          <w:rFonts w:ascii="Arial" w:hAnsi="Arial" w:eastAsia="Arial" w:cs="Arial"/>
          <w:color w:val="000000"/>
          <w:sz w:val="21"/>
          <w:highlight w:val="white"/>
        </w:rPr>
        <w:t xml:space="preserve">具备履行合同所必需的设备和专业技术能力的书面声明</w:t>
      </w:r>
      <w:r>
        <w:rPr>
          <w:rFonts w:ascii="Arial" w:hAnsi="Arial" w:eastAsia="Arial" w:cs="Arial"/>
          <w:color w:val="000000"/>
          <w:sz w:val="21"/>
          <w:highlight w:val="white"/>
        </w:rPr>
        <w:t xml:space="preserve">；</w:t>
      </w:r>
      <w:r>
        <w:rPr>
          <w:rFonts w:hint="eastAsia" w:asciiTheme="minorEastAsia" w:hAnsiTheme="minorEastAsia" w:eastAsiaTheme="minorEastAsia"/>
          <w:color w:val="auto"/>
          <w:sz w:val="21"/>
          <w:szCs w:val="21"/>
          <w:highlight w:val="none"/>
        </w:rPr>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5.参加政府采购活动前三年内，在经营活动中没有重大违法记录；</w:t>
      </w:r>
      <w:r/>
    </w:p>
    <w:p>
      <w:pPr>
        <w:pStyle w:val="703"/>
        <w:ind w:firstLine="56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6.法律、行政法规规定的其他条件。</w:t>
      </w:r>
      <w:r/>
    </w:p>
    <w:p>
      <w:pPr>
        <w:pStyle w:val="703"/>
        <w:ind w:firstLine="420"/>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（二）落实政府采购政策需满足的资格要求：</w:t>
      </w:r>
      <w:r/>
    </w:p>
    <w:p>
      <w:pPr>
        <w:pStyle w:val="703"/>
        <w:ind w:firstLine="420"/>
        <w:jc w:val="both"/>
        <w:spacing w:before="0" w:beforeAutospacing="0" w:after="0" w:afterAutospacing="0" w:line="480" w:lineRule="exact"/>
        <w:rPr>
          <w:rFonts w:asciiTheme="minorEastAsia" w:hAnsiTheme="minorEastAsia" w:eastAsiaTheme="minorEastAsia"/>
          <w:color w:val="auto"/>
          <w:sz w:val="21"/>
          <w:szCs w:val="21"/>
          <w:highlight w:val="none"/>
          <w:u w:val="none"/>
        </w:rPr>
      </w:pPr>
      <w:r>
        <w:rPr>
          <w:rFonts w:hint="eastAsia" w:asciiTheme="minorEastAsia" w:hAnsiTheme="minorEastAsia" w:eastAsiaTheme="minorEastAsia"/>
          <w:color w:val="auto"/>
          <w:sz w:val="21"/>
          <w:szCs w:val="21"/>
          <w:highlight w:val="none"/>
          <w:u w:val="none"/>
        </w:rPr>
        <w:t xml:space="preserve">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r/>
    </w:p>
    <w:p>
      <w:pPr>
        <w:pStyle w:val="703"/>
        <w:ind w:left="525"/>
        <w:jc w:val="both"/>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（三）本项目的特定资格要求：</w:t>
      </w:r>
      <w:r/>
    </w:p>
    <w:p>
      <w:pPr>
        <w:ind w:firstLine="420"/>
        <w:jc w:val="left"/>
        <w:spacing w:line="360" w:lineRule="auto"/>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（1）具有独立法人资格；</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（2）</w:t>
      </w:r>
      <w:r>
        <w:rPr>
          <w:rFonts w:hint="eastAsia" w:cs="宋体" w:asciiTheme="minorEastAsia" w:hAnsiTheme="minorEastAsia" w:eastAsiaTheme="minorEastAsia"/>
          <w:color w:val="auto"/>
          <w:szCs w:val="21"/>
          <w:highlight w:val="none"/>
        </w:rPr>
        <w:t xml:space="preserve">具</w:t>
      </w:r>
      <w:r>
        <w:rPr>
          <w:rFonts w:hint="eastAsia" w:cs="宋体" w:asciiTheme="minorEastAsia" w:hAnsiTheme="minorEastAsia" w:eastAsiaTheme="minorEastAsia"/>
          <w:color w:val="auto"/>
          <w:szCs w:val="21"/>
          <w:highlight w:val="none"/>
          <w:lang w:val="zh-CN"/>
        </w:rPr>
        <w:t xml:space="preserve">有市政公用工程施工总承包三级及</w:t>
      </w:r>
      <w:r>
        <w:rPr>
          <w:rFonts w:hint="eastAsia" w:cs="宋体" w:asciiTheme="minorEastAsia" w:hAnsiTheme="minorEastAsia" w:eastAsiaTheme="minorEastAsia"/>
          <w:color w:val="auto"/>
          <w:szCs w:val="21"/>
          <w:highlight w:val="none"/>
        </w:rPr>
        <w:t xml:space="preserve">以上资质，具备有效的安全生产许可证</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并在有效期内；</w:t>
      </w:r>
      <w:r/>
    </w:p>
    <w:p>
      <w:pPr>
        <w:pStyle w:val="703"/>
        <w:ind w:firstLine="420"/>
        <w:spacing w:before="0" w:beforeAutospacing="0" w:after="0" w:afterAutospacing="0" w:line="360" w:lineRule="auto"/>
        <w:tabs>
          <w:tab w:val="left" w:pos="1368" w:leader="none"/>
          <w:tab w:val="left" w:pos="1604" w:leader="none"/>
          <w:tab w:val="left" w:pos="5508"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（3）</w:t>
      </w:r>
      <w:bookmarkStart w:id="9" w:name="OLE_LINK61"/>
      <w:r/>
      <w:bookmarkStart w:id="10" w:name="OLE_LINK60"/>
      <w:r>
        <w:rPr>
          <w:rFonts w:hint="eastAsia" w:asciiTheme="minorEastAsia" w:hAnsiTheme="minorEastAsia" w:eastAsiaTheme="minorEastAsia"/>
          <w:color w:val="auto"/>
          <w:sz w:val="21"/>
          <w:szCs w:val="21"/>
          <w:highlight w:val="none"/>
          <w:lang w:val="zh-CN"/>
        </w:rPr>
        <w:t xml:space="preserve">拟派的项目经理必须具备有</w:t>
      </w:r>
      <w:bookmarkStart w:id="11" w:name="OLE_LINK59"/>
      <w:r/>
      <w:bookmarkStart w:id="12" w:name="OLE_LINK58"/>
      <w:r>
        <w:rPr>
          <w:rFonts w:hint="eastAsia" w:asciiTheme="minorEastAsia" w:hAnsiTheme="minorEastAsia" w:eastAsiaTheme="minorEastAsia"/>
          <w:color w:val="auto"/>
          <w:sz w:val="21"/>
          <w:szCs w:val="21"/>
          <w:highlight w:val="none"/>
          <w:lang w:val="zh-CN"/>
        </w:rPr>
        <w:t xml:space="preserve">效的</w:t>
      </w:r>
      <w:bookmarkStart w:id="13" w:name="OLE_LINK63"/>
      <w:r/>
      <w:bookmarkStart w:id="14" w:name="OLE_LINK62"/>
      <w:r>
        <w:rPr>
          <w:rFonts w:hint="eastAsia" w:asciiTheme="minorEastAsia" w:hAnsiTheme="minorEastAsia" w:eastAsiaTheme="minorEastAsia"/>
          <w:color w:val="auto"/>
          <w:sz w:val="21"/>
          <w:szCs w:val="21"/>
          <w:highlight w:val="none"/>
          <w:lang w:val="zh-CN"/>
        </w:rPr>
        <w:t xml:space="preserve">市政公用工程二级及以上</w:t>
      </w:r>
      <w:bookmarkEnd w:id="13"/>
      <w:r/>
      <w:bookmarkEnd w:id="14"/>
      <w:r>
        <w:rPr>
          <w:rFonts w:hint="eastAsia" w:asciiTheme="minorEastAsia" w:hAnsiTheme="minorEastAsia" w:eastAsiaTheme="minorEastAsia"/>
          <w:color w:val="auto"/>
          <w:sz w:val="21"/>
          <w:szCs w:val="21"/>
          <w:highlight w:val="none"/>
          <w:lang w:val="zh-CN"/>
        </w:rPr>
        <w:t xml:space="preserve">注册建造师资格；必须具备有效的建设行政主管部门颁发的有效的安全生产考</w:t>
      </w:r>
      <w:bookmarkEnd w:id="11"/>
      <w:r/>
      <w:bookmarkEnd w:id="12"/>
      <w:r>
        <w:rPr>
          <w:rFonts w:hint="eastAsia" w:asciiTheme="minorEastAsia" w:hAnsiTheme="minorEastAsia" w:eastAsiaTheme="minorEastAsia"/>
          <w:color w:val="auto"/>
          <w:sz w:val="21"/>
          <w:szCs w:val="21"/>
          <w:highlight w:val="none"/>
          <w:lang w:val="zh-CN"/>
        </w:rPr>
        <w:t xml:space="preserve">核合格证书（B证）</w:t>
      </w:r>
      <w:bookmarkEnd w:id="9"/>
      <w:r/>
      <w:bookmarkEnd w:id="10"/>
      <w:r>
        <w:rPr>
          <w:rFonts w:hint="eastAsia" w:asciiTheme="minorEastAsia" w:hAnsiTheme="minorEastAsia" w:eastAsiaTheme="minorEastAsia"/>
          <w:color w:val="auto"/>
          <w:sz w:val="21"/>
          <w:szCs w:val="21"/>
          <w:highlight w:val="none"/>
          <w:lang w:val="zh-CN"/>
        </w:rPr>
        <w:t xml:space="preserve">，未担任其他在</w:t>
      </w:r>
      <w:r>
        <w:rPr>
          <w:rFonts w:hint="eastAsia" w:asciiTheme="minorEastAsia" w:hAnsiTheme="minorEastAsia" w:eastAsiaTheme="minorEastAsia"/>
          <w:color w:val="auto"/>
          <w:sz w:val="21"/>
          <w:szCs w:val="21"/>
          <w:highlight w:val="none"/>
        </w:rPr>
        <w:t xml:space="preserve">建建设工程项目的项目经理</w:t>
      </w:r>
      <w:r>
        <w:rPr>
          <w:rFonts w:hint="eastAsia" w:asciiTheme="minorEastAsia" w:hAnsiTheme="minorEastAsia" w:eastAsiaTheme="minorEastAsia"/>
          <w:color w:val="auto"/>
          <w:sz w:val="21"/>
          <w:szCs w:val="21"/>
          <w:highlight w:val="none"/>
          <w:lang w:val="zh-CN"/>
        </w:rPr>
        <w:t xml:space="preserve">。</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项目负责人无在建工程要求：</w:t>
      </w:r>
      <w:r/>
    </w:p>
    <w:p>
      <w:pPr>
        <w:ind w:firstLine="63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①项目负责人是非变更后无在建工程。</w:t>
      </w:r>
      <w:r/>
    </w:p>
    <w:p>
      <w:pPr>
        <w:ind w:firstLine="63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5</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提供本项目拟任项目经理供应商为其缴纳的（</w:t>
      </w:r>
      <w:r>
        <w:rPr>
          <w:rFonts w:hint="eastAsia" w:asciiTheme="minorEastAsia" w:hAnsiTheme="minorEastAsia" w:eastAsiaTheme="minorEastAsia"/>
          <w:color w:val="auto"/>
          <w:szCs w:val="21"/>
          <w:highlight w:val="none"/>
        </w:rPr>
        <w:t xml:space="preserve">时间要求：</w:t>
      </w:r>
      <w:r>
        <w:rPr>
          <w:rFonts w:hint="eastAsia" w:asciiTheme="minorEastAsia" w:hAnsiTheme="minorEastAsia" w:eastAsiaTheme="minorEastAsia"/>
          <w:color w:val="auto"/>
          <w:szCs w:val="21"/>
          <w:highlight w:val="none"/>
        </w:rPr>
        <w:t xml:space="preserve">磋商响应截止前3个月中任意一个月，不含磋商响应当月</w:t>
      </w:r>
      <w:r>
        <w:rPr>
          <w:rFonts w:hint="eastAsia" w:cs="宋体" w:asciiTheme="minorEastAsia" w:hAnsiTheme="minorEastAsia" w:eastAsiaTheme="minorEastAsia"/>
          <w:color w:val="auto"/>
          <w:szCs w:val="21"/>
          <w:highlight w:val="none"/>
        </w:rPr>
        <w:t xml:space="preserve">）的养老保险证明材料（须明确缴费月</w:t>
      </w:r>
      <w:r>
        <w:rPr>
          <w:rFonts w:hint="eastAsia" w:cs="宋体" w:asciiTheme="minorEastAsia" w:hAnsiTheme="minorEastAsia" w:eastAsiaTheme="minorEastAsia"/>
          <w:color w:val="auto"/>
          <w:szCs w:val="21"/>
          <w:highlight w:val="none"/>
        </w:rPr>
        <w:t xml:space="preserve">份、个人姓名、缴费单位且加盖社保中心章或社保中心参保缴费证明电子专用章，不能提供养老保险缴纳证明的高等院校、科研机构、军事管理、事业单位等的人员、须由所在单位上级人事主管部门提供相应的证明材料），退休人员（不超过65岁）提供退休证明及返聘的劳动合同）；</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项目负责人不得同时在两个或者两个以上单位受聘或者执业，包含但不仅限于以下情形：</w:t>
      </w:r>
      <w:r/>
    </w:p>
    <w:p>
      <w:pPr>
        <w:ind w:firstLine="63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①同时在两个及以上单位签订劳动合同或交纳社会保险；</w:t>
      </w:r>
      <w:r/>
    </w:p>
    <w:p>
      <w:pPr>
        <w:ind w:firstLine="63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②将本人执（职）业资格证书同时注册在两个及以上单位。</w:t>
      </w:r>
      <w:r/>
    </w:p>
    <w:p>
      <w:pPr>
        <w:ind w:firstLine="63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③在其他单位担任法定代表人。</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注：以上在建工程是指在其他项目担任项目负责人职务。3.（4）、3.（6）此项评审方式为承诺制，如查实供应商在《承诺书》中虚假承诺，按弄虚作假处理。</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7</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动态考核：评标当日，供应商投标所用资质核查结果为不达标的，视为供应商资质条件不符合国家有关规定，或不满足磋商文件规定的资格条件。中标公示期间，中标候选人投标所用资质核查结果为不达标的，视为其资质条件不符合国家有关规定。动态监管不合格资质查询网址：</w:t>
      </w:r>
      <w:r>
        <w:rPr>
          <w:color w:val="auto"/>
          <w:highlight w:val="none"/>
        </w:rPr>
        <w:fldChar w:fldCharType="begin"/>
      </w:r>
      <w:r>
        <w:rPr>
          <w:color w:val="auto"/>
          <w:highlight w:val="none"/>
        </w:rPr>
        <w:instrText xml:space="preserve"> HYPERLINK "https://entq.jsszfhcxjstzhfwpt.com:12443/ms/admin/" \l "/open/dthc-list" </w:instrText>
      </w:r>
      <w:r>
        <w:rPr>
          <w:color w:val="auto"/>
          <w:highlight w:val="none"/>
        </w:rPr>
        <w:fldChar w:fldCharType="separate"/>
      </w:r>
      <w:r>
        <w:rPr>
          <w:rStyle w:val="708"/>
          <w:rFonts w:cs="宋体" w:asciiTheme="minorEastAsia" w:hAnsiTheme="minorEastAsia" w:eastAsiaTheme="minorEastAsia"/>
          <w:color w:val="auto"/>
          <w:szCs w:val="21"/>
          <w:highlight w:val="none"/>
        </w:rPr>
        <w:t xml:space="preserve">https://entq.jsszfhcxjstzhfwpt.com:12443/ms/admin/#/open/dthc-list</w:t>
      </w:r>
      <w:r>
        <w:rPr>
          <w:rStyle w:val="708"/>
          <w:rFonts w:cs="宋体" w:asciiTheme="minorEastAsia" w:hAnsiTheme="minorEastAsia" w:eastAsiaTheme="minorEastAsia"/>
          <w:color w:val="auto"/>
          <w:szCs w:val="21"/>
          <w:highlight w:val="none"/>
        </w:rPr>
        <w:fldChar w:fldCharType="end"/>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存在下列情形的供应商，不得参加本项目采购活动：</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 因违约失信等问题正处于调查期间的供应商；</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 单位负责人为同一人或者存在直接控股、管理关系的不同供应商，不得同时参加本项目的投标活动；</w:t>
      </w:r>
      <w:r/>
    </w:p>
    <w:p>
      <w:pPr>
        <w:ind w:firstLine="420"/>
        <w:jc w:val="left"/>
        <w:spacing w:line="360" w:lineRule="auto"/>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 被“信用中国”网站（www.creditchina.gov.cn）、“中国政府采购网”网站（www.ccgp.gov.cn）列入失信被执行人、重大税收违法案件当事人名单、政府采购严重失信行为记录名单。（以查询结果网页的形式提供证明）</w:t>
      </w:r>
      <w:r/>
    </w:p>
    <w:p>
      <w:pPr>
        <w:jc w:val="left"/>
        <w:spacing w:line="360" w:lineRule="auto"/>
        <w:rPr>
          <w:rFonts w:cs="宋体" w:asciiTheme="minorEastAsia" w:hAnsiTheme="minorEastAsia" w:eastAsiaTheme="minorEastAsia"/>
          <w:b/>
          <w:color w:val="auto"/>
          <w:szCs w:val="21"/>
          <w:highlight w:val="none"/>
        </w:rPr>
        <w:outlineLvl w:val="1"/>
      </w:pPr>
      <w:r/>
      <w:bookmarkStart w:id="15" w:name="_Toc28359081"/>
      <w:r/>
      <w:bookmarkStart w:id="16" w:name="_Toc35393623"/>
      <w:r/>
      <w:bookmarkStart w:id="17" w:name="_Toc35393792"/>
      <w:r/>
      <w:bookmarkStart w:id="18" w:name="_Toc38985265"/>
      <w:r/>
      <w:bookmarkStart w:id="19" w:name="_Toc28359004"/>
      <w:r>
        <w:rPr>
          <w:rFonts w:hint="eastAsia" w:cs="宋体" w:asciiTheme="minorEastAsia" w:hAnsiTheme="minorEastAsia" w:eastAsiaTheme="minorEastAsia"/>
          <w:b/>
          <w:color w:val="auto"/>
          <w:szCs w:val="21"/>
          <w:highlight w:val="none"/>
        </w:rPr>
        <w:t xml:space="preserve">三、获取</w:t>
      </w:r>
      <w:bookmarkEnd w:id="15"/>
      <w:r/>
      <w:bookmarkEnd w:id="16"/>
      <w:r/>
      <w:bookmarkEnd w:id="17"/>
      <w:r/>
      <w:bookmarkEnd w:id="18"/>
      <w:r/>
      <w:bookmarkEnd w:id="19"/>
      <w:r>
        <w:rPr>
          <w:rFonts w:hint="eastAsia" w:cs="宋体" w:asciiTheme="minorEastAsia" w:hAnsiTheme="minorEastAsia" w:eastAsiaTheme="minorEastAsia"/>
          <w:b/>
          <w:color w:val="auto"/>
          <w:szCs w:val="21"/>
          <w:highlight w:val="none"/>
        </w:rPr>
        <w:t xml:space="preserve">磋商文件</w:t>
      </w:r>
      <w:r/>
    </w:p>
    <w:p>
      <w:pPr>
        <w:ind w:firstLine="210"/>
        <w:spacing w:line="360" w:lineRule="auto"/>
        <w:rPr>
          <w:rFonts w:cs="宋体" w:asciiTheme="minorEastAsia" w:hAnsiTheme="minorEastAsia" w:eastAsiaTheme="minorEastAsia"/>
          <w:color w:val="auto"/>
          <w:szCs w:val="21"/>
          <w:highlight w:val="none"/>
        </w:rPr>
      </w:pPr>
      <w:r/>
      <w:bookmarkStart w:id="20" w:name="_Toc28359005"/>
      <w:r/>
      <w:bookmarkStart w:id="21" w:name="_Toc28359082"/>
      <w:r/>
      <w:bookmarkStart w:id="22" w:name="_Toc35393793"/>
      <w:r/>
      <w:bookmarkStart w:id="23" w:name="_Toc35393624"/>
      <w:r/>
      <w:bookmarkStart w:id="24" w:name="_Toc38985266"/>
      <w:r>
        <w:rPr>
          <w:rFonts w:hint="eastAsia" w:cs="宋体" w:asciiTheme="minorEastAsia" w:hAnsiTheme="minorEastAsia" w:eastAsiaTheme="minorEastAsia"/>
          <w:color w:val="auto"/>
          <w:szCs w:val="21"/>
          <w:highlight w:val="none"/>
        </w:rPr>
        <w:t xml:space="preserve">1.时间：自磋商文件公告发布之日起5个工作日。</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2.地点：供应商完成注册并办理CA证书后登录“江苏政府采购‘苏采云’系统”下载本项目磋商文件。</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3.方式：登录江苏政府采购“苏采云”系统免费下载。</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4.售价：免费。</w:t>
      </w:r>
      <w:r/>
    </w:p>
    <w:p>
      <w:pPr>
        <w:jc w:val="left"/>
        <w:spacing w:line="360" w:lineRule="auto"/>
        <w:rPr>
          <w:rFonts w:cs="宋体" w:asciiTheme="minorEastAsia" w:hAnsiTheme="minorEastAsia" w:eastAsiaTheme="minorEastAsia"/>
          <w:b/>
          <w:color w:val="auto"/>
          <w:szCs w:val="21"/>
          <w:highlight w:val="none"/>
        </w:rPr>
        <w:outlineLvl w:val="1"/>
      </w:pPr>
      <w:r>
        <w:rPr>
          <w:rFonts w:hint="eastAsia" w:cs="宋体" w:asciiTheme="minorEastAsia" w:hAnsiTheme="minorEastAsia" w:eastAsiaTheme="minorEastAsia"/>
          <w:b/>
          <w:color w:val="auto"/>
          <w:szCs w:val="21"/>
          <w:highlight w:val="none"/>
        </w:rPr>
        <w:t xml:space="preserve">四、</w:t>
      </w:r>
      <w:bookmarkEnd w:id="20"/>
      <w:r/>
      <w:bookmarkEnd w:id="21"/>
      <w:r>
        <w:rPr>
          <w:rFonts w:hint="eastAsia" w:cs="宋体" w:asciiTheme="minorEastAsia" w:hAnsiTheme="minorEastAsia" w:eastAsiaTheme="minorEastAsia"/>
          <w:b/>
          <w:color w:val="auto"/>
          <w:szCs w:val="21"/>
          <w:highlight w:val="none"/>
        </w:rPr>
        <w:t xml:space="preserve">响应</w:t>
      </w:r>
      <w:bookmarkEnd w:id="22"/>
      <w:r/>
      <w:bookmarkEnd w:id="23"/>
      <w:r/>
      <w:bookmarkEnd w:id="24"/>
      <w:r>
        <w:rPr>
          <w:rFonts w:hint="eastAsia" w:cs="宋体" w:asciiTheme="minorEastAsia" w:hAnsiTheme="minorEastAsia" w:eastAsiaTheme="minorEastAsia"/>
          <w:b/>
          <w:color w:val="auto"/>
          <w:szCs w:val="21"/>
          <w:highlight w:val="none"/>
        </w:rPr>
        <w:t xml:space="preserve">文件提交</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1.截止时间：</w:t>
      </w:r>
      <w:r>
        <w:rPr>
          <w:rFonts w:hint="eastAsia" w:asciiTheme="minorEastAsia" w:hAnsiTheme="minorEastAsia" w:eastAsiaTheme="minorEastAsia"/>
          <w:color w:val="auto"/>
          <w:szCs w:val="21"/>
          <w:highlight w:val="none"/>
        </w:rPr>
        <w:t xml:space="preserve">2025年1</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lang w:val="en-US" w:eastAsia="zh-CN"/>
        </w:rPr>
        <w:t xml:space="preserve">02</w:t>
      </w:r>
      <w:r>
        <w:rPr>
          <w:rFonts w:hint="eastAsia" w:asciiTheme="minorEastAsia" w:hAnsiTheme="minorEastAsia" w:eastAsiaTheme="minorEastAsia"/>
          <w:color w:val="auto"/>
          <w:szCs w:val="21"/>
          <w:highlight w:val="none"/>
        </w:rPr>
        <w:t xml:space="preserve">日</w:t>
      </w:r>
      <w:r>
        <w:rPr>
          <w:rFonts w:hint="eastAsia" w:asciiTheme="minorEastAsia" w:hAnsiTheme="minorEastAsia" w:eastAsiaTheme="minorEastAsia"/>
          <w:color w:val="auto"/>
          <w:szCs w:val="21"/>
          <w:highlight w:val="none"/>
          <w:lang w:val="en-US" w:eastAsia="zh-CN"/>
        </w:rPr>
        <w:t xml:space="preserve">下</w:t>
      </w:r>
      <w:r>
        <w:rPr>
          <w:rFonts w:hint="eastAsia" w:asciiTheme="minorEastAsia" w:hAnsiTheme="minorEastAsia" w:eastAsiaTheme="minorEastAsia"/>
          <w:color w:val="auto"/>
          <w:szCs w:val="21"/>
          <w:highlight w:val="none"/>
        </w:rPr>
        <w:t xml:space="preserve">午</w:t>
      </w:r>
      <w:r>
        <w:rPr>
          <w:rFonts w:hint="eastAsia" w:asciiTheme="minorEastAsia" w:hAnsiTheme="minorEastAsia" w:eastAsiaTheme="minorEastAsia"/>
          <w:color w:val="auto"/>
          <w:szCs w:val="21"/>
          <w:highlight w:val="none"/>
          <w:lang w:val="en-US" w:eastAsia="zh-CN"/>
        </w:rPr>
        <w:t xml:space="preserve">14</w:t>
      </w:r>
      <w:r>
        <w:rPr>
          <w:rFonts w:hint="eastAsia" w:asciiTheme="minorEastAsia" w:hAnsiTheme="minorEastAsia" w:eastAsiaTheme="minorEastAsia"/>
          <w:color w:val="auto"/>
          <w:szCs w:val="21"/>
          <w:highlight w:val="none"/>
        </w:rPr>
        <w:t xml:space="preserve">点</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0分</w:t>
      </w:r>
      <w:r>
        <w:rPr>
          <w:rFonts w:hint="eastAsia" w:cs="宋体" w:asciiTheme="minorEastAsia" w:hAnsiTheme="minorEastAsia" w:eastAsiaTheme="minorEastAsia"/>
          <w:color w:val="auto"/>
          <w:szCs w:val="21"/>
          <w:highlight w:val="none"/>
        </w:rPr>
        <w:t xml:space="preserve">（北京时间）。</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2.地点：江苏政府采购“苏采云”系统不见面开标大厅。</w:t>
      </w:r>
      <w:r/>
    </w:p>
    <w:p>
      <w:pPr>
        <w:jc w:val="left"/>
        <w:spacing w:line="360" w:lineRule="auto"/>
        <w:rPr>
          <w:rFonts w:cs="宋体" w:asciiTheme="minorEastAsia" w:hAnsiTheme="minorEastAsia" w:eastAsiaTheme="minorEastAsia"/>
          <w:b/>
          <w:color w:val="auto"/>
          <w:szCs w:val="21"/>
          <w:highlight w:val="none"/>
        </w:rPr>
        <w:outlineLvl w:val="1"/>
      </w:pPr>
      <w:r/>
      <w:bookmarkStart w:id="25" w:name="_Toc28359084"/>
      <w:r/>
      <w:bookmarkStart w:id="26" w:name="_Toc35393794"/>
      <w:r/>
      <w:bookmarkStart w:id="27" w:name="_Toc28359007"/>
      <w:r/>
      <w:bookmarkStart w:id="28" w:name="_Toc38985267"/>
      <w:r/>
      <w:bookmarkStart w:id="29" w:name="_Toc35393625"/>
      <w:r>
        <w:rPr>
          <w:rFonts w:hint="eastAsia" w:cs="宋体" w:asciiTheme="minorEastAsia" w:hAnsiTheme="minorEastAsia" w:eastAsiaTheme="minorEastAsia"/>
          <w:b/>
          <w:color w:val="auto"/>
          <w:szCs w:val="21"/>
          <w:highlight w:val="none"/>
        </w:rPr>
        <w:t xml:space="preserve">五、公告期限</w:t>
      </w:r>
      <w:bookmarkEnd w:id="25"/>
      <w:r/>
      <w:bookmarkEnd w:id="26"/>
      <w:r/>
      <w:bookmarkEnd w:id="27"/>
      <w:r/>
      <w:bookmarkEnd w:id="28"/>
      <w:r/>
      <w:bookmarkEnd w:id="29"/>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自本公告发布之日起5个工作日。</w:t>
      </w:r>
      <w:r/>
    </w:p>
    <w:p>
      <w:pPr>
        <w:jc w:val="left"/>
        <w:spacing w:line="360" w:lineRule="auto"/>
        <w:rPr>
          <w:rFonts w:cs="宋体" w:asciiTheme="minorEastAsia" w:hAnsiTheme="minorEastAsia" w:eastAsiaTheme="minorEastAsia"/>
          <w:b/>
          <w:color w:val="auto"/>
          <w:szCs w:val="21"/>
          <w:highlight w:val="none"/>
        </w:rPr>
        <w:outlineLvl w:val="1"/>
      </w:pPr>
      <w:r>
        <w:rPr>
          <w:rFonts w:hint="eastAsia" w:cs="宋体" w:asciiTheme="minorEastAsia" w:hAnsiTheme="minorEastAsia" w:eastAsiaTheme="minorEastAsia"/>
          <w:b/>
          <w:color w:val="auto"/>
          <w:szCs w:val="21"/>
          <w:highlight w:val="none"/>
        </w:rPr>
        <w:t xml:space="preserve">六、其他补充事宜</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（1）磋商保证金</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本项目不收取磋商保证金。</w:t>
      </w:r>
      <w:r/>
    </w:p>
    <w:p>
      <w:pPr>
        <w:numPr>
          <w:ilvl w:val="0"/>
          <w:numId w:val="2"/>
        </w:num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现场踏勘 </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2"/>
        </w:num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在磋商结束前，各供应商授权代表应保持手机畅通，以便及时澄清答疑。</w:t>
      </w:r>
      <w:r/>
    </w:p>
    <w:p>
      <w:pPr>
        <w:numPr>
          <w:ilvl w:val="0"/>
          <w:numId w:val="2"/>
        </w:numPr>
        <w:ind w:firstLine="210"/>
        <w:jc w:val="lef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根据省财政厅《关</w:t>
      </w:r>
      <w:r>
        <w:rPr>
          <w:rFonts w:hint="eastAsia" w:cs="宋体" w:asciiTheme="minorEastAsia" w:hAnsiTheme="minorEastAsia" w:eastAsiaTheme="minorEastAsia"/>
          <w:color w:val="auto"/>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2"/>
        </w:num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2"/>
        </w:numPr>
        <w:ind w:firstLine="210"/>
        <w:spacing w:line="360" w:lineRule="auto"/>
        <w:rPr>
          <w:rFonts w:asciiTheme="minorEastAsia" w:hAnsiTheme="minorEastAsia" w:eastAsiaTheme="minorEastAsia"/>
          <w:color w:val="auto"/>
          <w:szCs w:val="22"/>
          <w:highlight w:val="none"/>
        </w:rPr>
      </w:pPr>
      <w:r>
        <w:rPr>
          <w:rFonts w:hint="eastAsia" w:cs="宋体" w:asciiTheme="minorEastAsia" w:hAnsiTheme="minorEastAsia" w:eastAsiaTheme="minorEastAsia"/>
          <w:color w:val="auto"/>
          <w:szCs w:val="21"/>
          <w:highlight w:val="none"/>
        </w:rPr>
        <w:t xml:space="preserve">有关本次磋商的事项若存在变动或修改，敬请及时关注“江苏政府采购网”发布的更正公告。</w:t>
      </w:r>
      <w:r/>
    </w:p>
    <w:p>
      <w:pPr>
        <w:jc w:val="left"/>
        <w:spacing w:line="360" w:lineRule="auto"/>
        <w:rPr>
          <w:rFonts w:cs="宋体" w:asciiTheme="minorEastAsia" w:hAnsiTheme="minorEastAsia" w:eastAsiaTheme="minorEastAsia"/>
          <w:b/>
          <w:color w:val="auto"/>
          <w:szCs w:val="21"/>
          <w:highlight w:val="none"/>
        </w:rPr>
        <w:outlineLvl w:val="1"/>
      </w:pPr>
      <w:r>
        <w:rPr>
          <w:rFonts w:hint="eastAsia" w:cs="宋体" w:asciiTheme="minorEastAsia" w:hAnsiTheme="minorEastAsia" w:eastAsiaTheme="minorEastAsia"/>
          <w:b/>
          <w:color w:val="auto"/>
          <w:szCs w:val="21"/>
          <w:highlight w:val="none"/>
        </w:rPr>
        <w:t xml:space="preserve">七、对本次磋商有任何意见或建议，请按以下方式联系</w:t>
      </w:r>
      <w:r/>
    </w:p>
    <w:p>
      <w:pPr>
        <w:jc w:val="left"/>
        <w:spacing w:line="5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8"/>
          <w:szCs w:val="28"/>
          <w:highlight w:val="none"/>
        </w:rPr>
        <w:t xml:space="preserve">　</w:t>
      </w:r>
      <w:r>
        <w:rPr>
          <w:rFonts w:hint="eastAsia" w:cs="宋体" w:asciiTheme="minorEastAsia" w:hAnsiTheme="minorEastAsia" w:eastAsiaTheme="minorEastAsia"/>
          <w:color w:val="auto"/>
          <w:szCs w:val="21"/>
          <w:highlight w:val="none"/>
        </w:rPr>
        <w:t xml:space="preserve">1.采购人信息</w:t>
      </w:r>
      <w:r/>
    </w:p>
    <w:p>
      <w:pPr>
        <w:ind w:firstLine="480"/>
        <w:jc w:val="left"/>
        <w:spacing w:line="500" w:lineRule="exac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名 称：</w:t>
      </w:r>
      <w:r>
        <w:rPr>
          <w:rFonts w:hint="eastAsia" w:cs="宋体" w:asciiTheme="minorEastAsia" w:hAnsiTheme="minorEastAsia" w:eastAsiaTheme="minorEastAsia"/>
          <w:color w:val="auto"/>
          <w:szCs w:val="21"/>
          <w:highlight w:val="none"/>
          <w:lang w:eastAsia="zh-CN"/>
        </w:rPr>
        <w:t xml:space="preserve">泰州市姜堰区俞垛镇人民政府</w:t>
      </w:r>
      <w:r/>
    </w:p>
    <w:p>
      <w:pPr>
        <w:ind w:firstLine="480"/>
        <w:jc w:val="left"/>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 址：泰州市姜堰区俞垛镇</w:t>
      </w:r>
      <w:r>
        <w:rPr>
          <w:rFonts w:hint="eastAsia" w:cs="宋体" w:asciiTheme="minorEastAsia" w:hAnsiTheme="minorEastAsia" w:eastAsiaTheme="minorEastAsia"/>
          <w:color w:val="auto"/>
          <w:szCs w:val="21"/>
          <w:highlight w:val="none"/>
          <w:lang w:val="en-US" w:eastAsia="zh-CN"/>
        </w:rPr>
        <w:t xml:space="preserve">光明路1号</w:t>
      </w:r>
      <w:r>
        <w:rPr>
          <w:rFonts w:hint="eastAsia" w:cs="宋体" w:asciiTheme="minorEastAsia" w:hAnsiTheme="minorEastAsia" w:eastAsiaTheme="minorEastAsia"/>
          <w:color w:val="auto"/>
          <w:szCs w:val="21"/>
          <w:highlight w:val="none"/>
        </w:rPr>
        <w:t xml:space="preserve"> 　  </w:t>
      </w:r>
      <w:r/>
    </w:p>
    <w:p>
      <w:pPr>
        <w:ind w:firstLine="480"/>
        <w:jc w:val="left"/>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联系方式：</w:t>
      </w:r>
      <w:bookmarkStart w:id="30" w:name="OLE_LINK27"/>
      <w:r/>
      <w:bookmarkStart w:id="31" w:name="OLE_LINK28"/>
      <w:r/>
      <w:bookmarkStart w:id="32" w:name="OLE_LINK22"/>
      <w:r/>
      <w:bookmarkStart w:id="33" w:name="OLE_LINK25"/>
      <w:r/>
      <w:bookmarkStart w:id="34" w:name="OLE_LINK26"/>
      <w:r/>
      <w:bookmarkStart w:id="35" w:name="_Toc28359086"/>
      <w:r/>
      <w:bookmarkStart w:id="36" w:name="_Toc28359009"/>
      <w:r>
        <w:rPr>
          <w:rFonts w:hint="eastAsia" w:cs="宋体" w:asciiTheme="minorEastAsia" w:hAnsiTheme="minorEastAsia" w:eastAsiaTheme="minorEastAsia"/>
          <w:color w:val="auto"/>
          <w:szCs w:val="21"/>
          <w:highlight w:val="none"/>
          <w:lang w:val="en-US" w:eastAsia="zh-CN"/>
        </w:rPr>
        <w:t xml:space="preserve">吴</w:t>
      </w:r>
      <w:r>
        <w:rPr>
          <w:rFonts w:hint="eastAsia" w:cs="宋体" w:asciiTheme="minorEastAsia" w:hAnsiTheme="minorEastAsia" w:eastAsiaTheme="minorEastAsia"/>
          <w:color w:val="auto"/>
          <w:szCs w:val="21"/>
          <w:highlight w:val="none"/>
        </w:rPr>
        <w:t xml:space="preserve">先生</w:t>
      </w:r>
      <w:bookmarkEnd w:id="30"/>
      <w:r/>
      <w:bookmarkEnd w:id="31"/>
      <w:r/>
      <w:bookmarkStart w:id="37" w:name="OLE_LINK29"/>
      <w:r/>
      <w:bookmarkStart w:id="38" w:name="OLE_LINK30"/>
      <w:r>
        <w:rPr>
          <w:rFonts w:hint="eastAsia" w:cs="宋体" w:asciiTheme="minorEastAsia" w:hAnsiTheme="minorEastAsia" w:eastAsiaTheme="minorEastAsia"/>
          <w:color w:val="auto"/>
          <w:szCs w:val="21"/>
          <w:highlight w:val="none"/>
        </w:rPr>
        <w:t xml:space="preserve"> </w:t>
      </w:r>
      <w:bookmarkEnd w:id="37"/>
      <w:r/>
      <w:bookmarkEnd w:id="38"/>
      <w:r>
        <w:rPr>
          <w:rFonts w:hint="eastAsia" w:cs="宋体" w:asciiTheme="minorEastAsia" w:hAnsiTheme="minorEastAsia" w:eastAsiaTheme="minorEastAsia"/>
          <w:color w:val="auto"/>
          <w:szCs w:val="21"/>
          <w:highlight w:val="none"/>
          <w:lang w:val="en-US" w:eastAsia="zh-CN"/>
        </w:rPr>
        <w:t xml:space="preserve">17365451999</w:t>
      </w:r>
      <w:r>
        <w:rPr>
          <w:rFonts w:hint="eastAsia" w:cs="宋体" w:asciiTheme="minorEastAsia" w:hAnsiTheme="minorEastAsia" w:eastAsiaTheme="minorEastAsia"/>
          <w:color w:val="auto"/>
          <w:szCs w:val="21"/>
          <w:highlight w:val="none"/>
        </w:rPr>
        <w:t xml:space="preserve"> </w:t>
      </w:r>
      <w:bookmarkEnd w:id="32"/>
      <w:r/>
      <w:bookmarkEnd w:id="33"/>
      <w:r/>
      <w:bookmarkEnd w:id="34"/>
      <w:r/>
      <w:r/>
    </w:p>
    <w:p>
      <w:pPr>
        <w:ind w:firstLine="210"/>
        <w:jc w:val="left"/>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2.采购代理机构信息</w:t>
      </w:r>
      <w:bookmarkEnd w:id="35"/>
      <w:r/>
      <w:bookmarkEnd w:id="36"/>
      <w:r/>
      <w:r/>
    </w:p>
    <w:p>
      <w:pPr>
        <w:ind w:firstLine="480"/>
        <w:spacing w:line="500" w:lineRule="exac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名 称：</w:t>
      </w:r>
      <w:r>
        <w:rPr>
          <w:rFonts w:hint="eastAsia" w:cs="宋体" w:asciiTheme="minorEastAsia" w:hAnsiTheme="minorEastAsia" w:eastAsiaTheme="minorEastAsia"/>
          <w:color w:val="auto"/>
          <w:szCs w:val="21"/>
          <w:highlight w:val="none"/>
          <w:lang w:eastAsia="zh-CN"/>
        </w:rPr>
        <w:t xml:space="preserve">江苏双华工程项目管理有限公司</w:t>
      </w:r>
      <w:r/>
    </w:p>
    <w:p>
      <w:pPr>
        <w:ind w:firstLine="480"/>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　址：泰州市姜堰区人民中路109号建设大厦6楼　</w:t>
      </w:r>
      <w:r/>
    </w:p>
    <w:p>
      <w:pPr>
        <w:ind w:firstLine="480"/>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联系方式：</w:t>
      </w:r>
      <w:r>
        <w:rPr>
          <w:rFonts w:hint="eastAsia" w:asciiTheme="minorEastAsia" w:hAnsiTheme="minorEastAsia" w:eastAsiaTheme="minorEastAsia"/>
          <w:color w:val="auto"/>
          <w:szCs w:val="21"/>
          <w:highlight w:val="none"/>
        </w:rPr>
        <w:t xml:space="preserve">葛女士 </w:t>
      </w:r>
      <w:r>
        <w:rPr>
          <w:rFonts w:hint="eastAsia" w:cs="宋体" w:asciiTheme="minorEastAsia" w:hAnsiTheme="minorEastAsia" w:eastAsiaTheme="minorEastAsia"/>
          <w:color w:val="auto"/>
          <w:szCs w:val="21"/>
          <w:highlight w:val="none"/>
        </w:rPr>
        <w:t xml:space="preserve">15052852891</w:t>
      </w:r>
      <w:r/>
    </w:p>
    <w:p>
      <w:pPr>
        <w:ind w:firstLine="210"/>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3.项目公平竞争审查工作联系方式</w:t>
      </w:r>
      <w:r/>
    </w:p>
    <w:p>
      <w:pPr>
        <w:pStyle w:val="880"/>
        <w:ind w:firstLine="480"/>
        <w:spacing w:line="500" w:lineRule="exact"/>
        <w:rPr>
          <w:rFonts w:hint="default"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项目联系人：</w:t>
      </w:r>
      <w:r>
        <w:rPr>
          <w:rFonts w:hint="eastAsia" w:asciiTheme="minorEastAsia" w:hAnsiTheme="minorEastAsia" w:eastAsiaTheme="minorEastAsia"/>
          <w:color w:val="auto"/>
          <w:szCs w:val="21"/>
          <w:highlight w:val="none"/>
          <w:lang w:val="en-US" w:eastAsia="zh-CN"/>
        </w:rPr>
        <w:t xml:space="preserve">于佳宁</w:t>
      </w:r>
      <w:r/>
    </w:p>
    <w:p>
      <w:pPr>
        <w:ind w:firstLine="480"/>
        <w:spacing w:line="5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电　话： 13605268715</w:t>
      </w:r>
      <w:r/>
    </w:p>
    <w:p>
      <w:pPr>
        <w:pStyle w:val="880"/>
        <w:ind w:firstLine="480"/>
        <w:spacing w:line="500" w:lineRule="exact"/>
        <w:rPr>
          <w:rFonts w:hint="default" w:cs="宋体" w:asciiTheme="minorEastAsia" w:hAnsiTheme="minorEastAsia" w:eastAsiaTheme="minorEastAsia"/>
          <w:b/>
          <w:color w:val="auto"/>
          <w:szCs w:val="21"/>
          <w:highlight w:val="none"/>
        </w:rPr>
      </w:pPr>
      <w:r>
        <w:rPr>
          <w:rFonts w:hint="default" w:cs="宋体" w:asciiTheme="minorEastAsia" w:hAnsiTheme="minorEastAsia" w:eastAsiaTheme="minorEastAsia"/>
          <w:b/>
          <w:color w:val="auto"/>
          <w:szCs w:val="21"/>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2"/>
        <w:jc w:val="both"/>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numPr>
          <w:ilvl w:val="0"/>
          <w:numId w:val="3"/>
        </w:numPr>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hint="eastAsia" w:asciiTheme="minorEastAsia" w:hAnsiTheme="minorEastAsia" w:eastAsiaTheme="minorEastAsia"/>
          <w:b/>
          <w:color w:val="auto"/>
          <w:sz w:val="30"/>
          <w:szCs w:val="30"/>
          <w:highlight w:val="none"/>
        </w:rPr>
        <w:t xml:space="preserve"> 采购需求</w:t>
      </w:r>
      <w:r/>
    </w:p>
    <w:p>
      <w:pPr>
        <w:spacing w:line="360" w:lineRule="exact"/>
        <w:rPr>
          <w:rFonts w:cs="宋体" w:asciiTheme="minorEastAsia" w:hAnsiTheme="minorEastAsia" w:eastAsiaTheme="minorEastAsia"/>
          <w:b/>
          <w:color w:val="auto"/>
          <w:szCs w:val="21"/>
          <w:highlight w:val="none"/>
        </w:rPr>
      </w:pPr>
      <w:r/>
      <w:bookmarkStart w:id="39" w:name="OLE_LINK18"/>
      <w:r/>
      <w:bookmarkStart w:id="40" w:name="OLE_LINK17"/>
      <w:r>
        <w:rPr>
          <w:rFonts w:hint="eastAsia" w:cs="宋体" w:asciiTheme="minorEastAsia" w:hAnsiTheme="minorEastAsia" w:eastAsiaTheme="minorEastAsia"/>
          <w:b/>
          <w:color w:val="auto"/>
          <w:szCs w:val="21"/>
          <w:highlight w:val="none"/>
        </w:rPr>
        <w:t xml:space="preserve">一、项目概况：</w:t>
      </w:r>
      <w:bookmarkEnd w:id="39"/>
      <w:r/>
      <w:bookmarkEnd w:id="40"/>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本工程为</w:t>
      </w:r>
      <w:r>
        <w:rPr>
          <w:rFonts w:hint="eastAsia" w:cs="宋体" w:asciiTheme="minorEastAsia" w:hAnsiTheme="minorEastAsia" w:eastAsiaTheme="minorEastAsia"/>
          <w:color w:val="auto"/>
          <w:szCs w:val="21"/>
          <w:highlight w:val="none"/>
          <w:lang w:eastAsia="zh-CN"/>
        </w:rPr>
        <w:t xml:space="preserve">俞垛镇何祝野村2025年度宜居宜业和美乡村建设项目</w:t>
      </w:r>
      <w:r>
        <w:rPr>
          <w:rFonts w:hint="eastAsia" w:cs="宋体" w:asciiTheme="minorEastAsia" w:hAnsiTheme="minorEastAsia" w:eastAsiaTheme="minorEastAsia"/>
          <w:color w:val="auto"/>
          <w:szCs w:val="21"/>
          <w:highlight w:val="none"/>
        </w:rPr>
        <w:t xml:space="preserve">,由</w:t>
      </w:r>
      <w:r>
        <w:rPr>
          <w:rFonts w:hint="eastAsia" w:cs="宋体" w:asciiTheme="minorEastAsia" w:hAnsiTheme="minorEastAsia" w:eastAsiaTheme="minorEastAsia"/>
          <w:color w:val="auto"/>
          <w:szCs w:val="21"/>
          <w:highlight w:val="none"/>
          <w:lang w:eastAsia="zh-CN"/>
        </w:rPr>
        <w:t xml:space="preserve">泰州市姜堰区俞垛镇人民政府</w:t>
      </w:r>
      <w:r>
        <w:rPr>
          <w:rFonts w:hint="eastAsia" w:cs="宋体" w:asciiTheme="minorEastAsia" w:hAnsiTheme="minorEastAsia" w:eastAsiaTheme="minorEastAsia"/>
          <w:color w:val="auto"/>
          <w:szCs w:val="21"/>
          <w:highlight w:val="none"/>
        </w:rPr>
        <w:t xml:space="preserve">建设，建设地点位于泰州市姜堰区俞垛镇何祝野村。</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主要工程内容:</w:t>
      </w:r>
      <w:r>
        <w:rPr>
          <w:rFonts w:hint="eastAsia"/>
          <w:color w:val="auto"/>
          <w:highlight w:val="none"/>
        </w:rPr>
        <w:t xml:space="preserve"> </w:t>
      </w:r>
      <w:r>
        <w:rPr>
          <w:rFonts w:hint="eastAsia" w:cs="宋体" w:asciiTheme="minorEastAsia" w:hAnsiTheme="minorEastAsia" w:eastAsiaTheme="minorEastAsia"/>
          <w:color w:val="auto"/>
          <w:szCs w:val="21"/>
          <w:highlight w:val="none"/>
        </w:rPr>
        <w:t xml:space="preserve">何祝野村原祝庄村泰东河畔断头路填土约6000方，造路约500米，挡土墙250米，涵管200米，建设停车场等</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具体内容详见工程量清单及图纸。</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二、基本服务要求：</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1.本项目采用的技术规范按国家现行技术规范执行。</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2.缺陷责任期2年</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自工程竣工验收合格之日起算。</w:t>
      </w:r>
      <w:r/>
    </w:p>
    <w:p>
      <w:pPr>
        <w:ind w:firstLine="420"/>
        <w:spacing w:line="360" w:lineRule="exact"/>
        <w:rPr>
          <w:rFonts w:cs="宋体" w:asciiTheme="minorEastAsia" w:hAnsiTheme="minorEastAsia" w:eastAsiaTheme="minorEastAsia"/>
          <w:color w:val="auto"/>
          <w:szCs w:val="21"/>
          <w:highlight w:val="none"/>
        </w:rPr>
        <w:outlineLvl w:val="1"/>
      </w:pPr>
      <w:r>
        <w:rPr>
          <w:rFonts w:hint="eastAsia" w:cs="宋体" w:asciiTheme="minorEastAsia" w:hAnsiTheme="minorEastAsia" w:eastAsiaTheme="minorEastAsia"/>
          <w:color w:val="auto"/>
          <w:szCs w:val="21"/>
          <w:highlight w:val="none"/>
        </w:rPr>
        <w:t xml:space="preserve">3.工期要求：</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0日历天。</w:t>
      </w:r>
      <w:r/>
    </w:p>
    <w:p>
      <w:pPr>
        <w:ind w:firstLine="420"/>
        <w:spacing w:line="360" w:lineRule="exact"/>
        <w:rPr>
          <w:rFonts w:cs="宋体" w:asciiTheme="minorEastAsia" w:hAnsiTheme="minorEastAsia" w:eastAsiaTheme="minorEastAsia"/>
          <w:color w:val="auto"/>
          <w:szCs w:val="21"/>
          <w:highlight w:val="none"/>
        </w:rPr>
        <w:outlineLvl w:val="1"/>
      </w:pPr>
      <w:r>
        <w:rPr>
          <w:rFonts w:hint="eastAsia" w:cs="宋体" w:asciiTheme="minorEastAsia" w:hAnsiTheme="minorEastAsia" w:eastAsiaTheme="minorEastAsia"/>
          <w:color w:val="auto"/>
          <w:szCs w:val="21"/>
          <w:highlight w:val="none"/>
        </w:rPr>
        <w:t xml:space="preserve">4.在施工过程中应按规范程序操作，须做好安全防范措施，如出现安全事故，成交人将承担一切经济损失。</w:t>
      </w:r>
      <w:r/>
    </w:p>
    <w:p>
      <w:pPr>
        <w:ind w:firstLine="420"/>
        <w:spacing w:line="360" w:lineRule="exact"/>
        <w:rPr>
          <w:rFonts w:cs="宋体" w:asciiTheme="minorEastAsia" w:hAnsiTheme="minorEastAsia" w:eastAsiaTheme="minorEastAsia"/>
          <w:color w:val="auto"/>
          <w:szCs w:val="21"/>
          <w:highlight w:val="none"/>
        </w:rPr>
        <w:outlineLvl w:val="1"/>
      </w:pPr>
      <w:r>
        <w:rPr>
          <w:rFonts w:hint="eastAsia" w:cs="宋体" w:asciiTheme="minorEastAsia" w:hAnsiTheme="minorEastAsia" w:eastAsiaTheme="minorEastAsia"/>
          <w:color w:val="auto"/>
          <w:szCs w:val="21"/>
          <w:highlight w:val="none"/>
        </w:rPr>
        <w:t xml:space="preserve">5.工程质量要求：合格。</w:t>
      </w:r>
      <w:r/>
    </w:p>
    <w:p>
      <w:pPr>
        <w:spacing w:line="360" w:lineRule="exact"/>
        <w:rPr>
          <w:rFonts w:cs="宋体" w:asciiTheme="minorEastAsia" w:hAnsiTheme="minorEastAsia" w:eastAsiaTheme="minorEastAsia"/>
          <w:b/>
          <w:bCs/>
          <w:color w:val="auto"/>
          <w:szCs w:val="21"/>
          <w:highlight w:val="none"/>
        </w:rPr>
        <w:outlineLvl w:val="1"/>
      </w:pPr>
      <w:r>
        <w:rPr>
          <w:rFonts w:hint="eastAsia" w:cs="宋体" w:asciiTheme="minorEastAsia" w:hAnsiTheme="minorEastAsia" w:eastAsiaTheme="minorEastAsia"/>
          <w:b/>
          <w:bCs/>
          <w:color w:val="auto"/>
          <w:szCs w:val="21"/>
          <w:highlight w:val="none"/>
        </w:rPr>
        <w:t xml:space="preserve">三、施工要求：</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1、本工程施工必须符合国家相关规范要求，确保通过验收。</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2、建筑垃圾外运、材料运输、机械设备进退场等工作中，出现与交通运输、城市管理有关的矛盾由成交人自行解决，产生的任何费用由供应商在投标报价时自行考虑；</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3、施工过程中不得污染周边环境，不得对周边环境造成影响，否则一切责任由承包人承担，由此造成的一切损失由成交人承担。</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4、安全生产施工现场内及周边须设置防护设施、临时警示标牌标志、警示灯、夜间照明、夜间交通指示灯（夜间必须正常显示）以及施工现场内、外的临时交通安全设施等。</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5、承包人须做好现场环境保护，做好防尘、降噪等措施，费用已包含在投标报价中；</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6、承包人搭建的临时设施和材料堆场必须服从发包人和监理单位的统一安排。如承包人不服从，发包人有权根据项目管理规定对承包人进行处罚。</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7、在国家规定的工程合理使用期限内，承包人确保该项目工程的质量。因承包人原因致使工程在合理使用期限内造成人身和财产损害的，承包人应承担损害赔偿责任。</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8、发生须紧急抢修事故，承包人接到事故通知后，应立即到达事故现场抢修。</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9、本工程在施工中执行现行的国家、省级及工程所在地颁发的环保、节能、电器安装、防雷、安全、消防等有关规定。</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16、供应商必须认真踏勘现场，考虑行人、行车干扰，相关费用已包含在供应商投标报价中。</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18、本工程发生工程变更或产生签证引起工程造价增减的，最终价格以“工程竣工结算核对并经发包人、承包人双方确认签字”的文件为准。</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21、农民工工资支付及担保按照国家、省市相关规定执行。</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689"/>
        <w:jc w:val="left"/>
        <w:spacing w:line="360" w:lineRule="exact"/>
        <w:tabs>
          <w:tab w:val="left" w:pos="525" w:leader="none"/>
          <w:tab w:val="left" w:pos="735" w:leader="none"/>
        </w:tabs>
        <w:rPr>
          <w:rFonts w:asciiTheme="minorEastAsia" w:hAnsiTheme="minorEastAsia" w:eastAsiaTheme="minorEastAsia"/>
          <w:color w:val="auto"/>
          <w:highlight w:val="none"/>
        </w:rPr>
      </w:pPr>
      <w:r>
        <w:rPr>
          <w:rFonts w:hint="eastAsia" w:asciiTheme="minorEastAsia" w:hAnsiTheme="minorEastAsia" w:eastAsiaTheme="minorEastAsia"/>
          <w:b/>
          <w:bCs/>
          <w:color w:val="auto"/>
          <w:szCs w:val="21"/>
          <w:highlight w:val="none"/>
          <w:lang w:val="en-US" w:eastAsia="zh-CN"/>
        </w:rPr>
        <w:t xml:space="preserve">四</w:t>
      </w:r>
      <w:r>
        <w:rPr>
          <w:rFonts w:hint="eastAsia" w:asciiTheme="minorEastAsia" w:hAnsiTheme="minorEastAsia" w:eastAsiaTheme="minorEastAsia"/>
          <w:b/>
          <w:bCs/>
          <w:color w:val="auto"/>
          <w:szCs w:val="21"/>
          <w:highlight w:val="none"/>
        </w:rPr>
        <w:t xml:space="preserve">、投标报价说明</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2、报价时，不可竞争费用均按规定计算，不得让利或随意调整计算标准，否则报价无效。</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规费费率详见工程量清单。江苏省安全文明施工措施费应放在施工措施项目清单中。响应单位不得将不可竞争费用降低标准收取，不可竞争费费率详见工程量清单。</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3、磋商报价表中的暂列金额应当与构成已标价工程量清单的暂列金额一致。</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4、计价格式中列明的所有需要填报的单价和合价，竞争人均需填报，未填报的单价和合价，视为此项费用已包含在工程量清单的其他单价和合价中。</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5、结算方式：</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（1)工程量按实结算；</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pStyle w:val="689"/>
        <w:jc w:val="left"/>
        <w:spacing w:line="360" w:lineRule="exact"/>
        <w:tabs>
          <w:tab w:val="left" w:pos="525" w:leader="none"/>
          <w:tab w:val="left" w:pos="735" w:leader="none"/>
        </w:tabs>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lang w:val="en-US" w:eastAsia="zh-CN"/>
        </w:rPr>
        <w:t xml:space="preserve">五</w:t>
      </w:r>
      <w:r>
        <w:rPr>
          <w:rFonts w:hint="eastAsia" w:asciiTheme="minorEastAsia" w:hAnsiTheme="minorEastAsia" w:eastAsiaTheme="minorEastAsia"/>
          <w:b/>
          <w:bCs/>
          <w:color w:val="auto"/>
          <w:szCs w:val="21"/>
          <w:highlight w:val="none"/>
        </w:rPr>
        <w:t xml:space="preserve">、付款方式</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合同签订工程开工后付合同价（扣除暂列金）的30</w:t>
      </w:r>
      <w:r>
        <w:rPr>
          <w:rFonts w:hint="eastAsia" w:cs="宋体" w:asciiTheme="minorEastAsia" w:hAnsiTheme="minorEastAsia" w:eastAsiaTheme="minorEastAsia"/>
          <w:color w:val="auto"/>
          <w:szCs w:val="21"/>
          <w:highlight w:val="none"/>
          <w:lang w:val="en-US" w:eastAsia="zh-CN"/>
        </w:rPr>
        <w:t xml:space="preserve">%</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工程竣工验收合格后付至合同价（扣除暂列金）的</w:t>
      </w:r>
      <w:r>
        <w:rPr>
          <w:rFonts w:hint="eastAsia" w:cs="宋体" w:asciiTheme="minorEastAsia" w:hAnsiTheme="minorEastAsia" w:eastAsiaTheme="minorEastAsia"/>
          <w:color w:val="auto"/>
          <w:szCs w:val="21"/>
          <w:highlight w:val="none"/>
          <w:lang w:val="en-US" w:eastAsia="zh-CN"/>
        </w:rPr>
        <w:t xml:space="preserve">7</w:t>
      </w:r>
      <w:r>
        <w:rPr>
          <w:rFonts w:hint="eastAsia" w:cs="宋体" w:asciiTheme="minorEastAsia" w:hAnsiTheme="minorEastAsia" w:eastAsiaTheme="minorEastAsia"/>
          <w:color w:val="auto"/>
          <w:szCs w:val="21"/>
          <w:highlight w:val="none"/>
        </w:rPr>
        <w:t xml:space="preserve">0%，工程审计结束后付至审</w:t>
      </w:r>
      <w:r>
        <w:rPr>
          <w:rFonts w:hint="eastAsia" w:cs="宋体" w:asciiTheme="minorEastAsia" w:hAnsiTheme="minorEastAsia" w:eastAsiaTheme="minorEastAsia"/>
          <w:color w:val="auto"/>
          <w:szCs w:val="21"/>
          <w:highlight w:val="none"/>
          <w:lang w:val="en-US" w:eastAsia="zh-CN"/>
        </w:rPr>
        <w:t xml:space="preserve">定</w:t>
      </w:r>
      <w:r>
        <w:rPr>
          <w:rFonts w:hint="eastAsia" w:cs="宋体" w:asciiTheme="minorEastAsia" w:hAnsiTheme="minorEastAsia" w:eastAsiaTheme="minorEastAsia"/>
          <w:color w:val="auto"/>
          <w:szCs w:val="21"/>
          <w:highlight w:val="none"/>
        </w:rPr>
        <w:t xml:space="preserve">价的9</w:t>
      </w:r>
      <w:r>
        <w:rPr>
          <w:rFonts w:hint="eastAsia" w:cs="宋体" w:asciiTheme="minorEastAsia" w:hAnsiTheme="minorEastAsia" w:eastAsiaTheme="minorEastAsia"/>
          <w:color w:val="auto"/>
          <w:szCs w:val="21"/>
          <w:highlight w:val="none"/>
          <w:lang w:val="en-US" w:eastAsia="zh-CN"/>
        </w:rPr>
        <w:t xml:space="preserve">7</w:t>
      </w:r>
      <w:r>
        <w:rPr>
          <w:rFonts w:hint="eastAsia" w:cs="宋体" w:asciiTheme="minorEastAsia" w:hAnsiTheme="minorEastAsia" w:eastAsiaTheme="minorEastAsia"/>
          <w:color w:val="auto"/>
          <w:szCs w:val="21"/>
          <w:highlight w:val="none"/>
        </w:rPr>
        <w:t xml:space="preserve">%，余款于缺陷责任期</w:t>
      </w:r>
      <w:r>
        <w:rPr>
          <w:rFonts w:hint="eastAsia" w:cs="宋体" w:asciiTheme="minorEastAsia" w:hAnsiTheme="minorEastAsia" w:eastAsiaTheme="minorEastAsia"/>
          <w:color w:val="auto"/>
          <w:szCs w:val="21"/>
          <w:highlight w:val="none"/>
          <w:lang w:val="en-US" w:eastAsia="zh-CN"/>
        </w:rPr>
        <w:t xml:space="preserve">满后</w:t>
      </w:r>
      <w:r>
        <w:rPr>
          <w:rFonts w:hint="eastAsia" w:cs="宋体" w:asciiTheme="minorEastAsia" w:hAnsiTheme="minorEastAsia" w:eastAsiaTheme="minorEastAsia"/>
          <w:color w:val="auto"/>
          <w:szCs w:val="21"/>
          <w:highlight w:val="none"/>
        </w:rPr>
        <w:t xml:space="preserve">一次性付清（每次支付工程款都包含招标人已支付的农民工工资，本项目涉及的所有款项皆不计取利息）。</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lang w:val="en-US" w:eastAsia="zh-CN"/>
        </w:rPr>
        <w:t xml:space="preserve">六</w:t>
      </w:r>
      <w:r>
        <w:rPr>
          <w:rFonts w:hint="eastAsia" w:cs="宋体" w:asciiTheme="minorEastAsia" w:hAnsiTheme="minorEastAsia" w:eastAsiaTheme="minorEastAsia"/>
          <w:color w:val="auto"/>
          <w:szCs w:val="21"/>
          <w:highlight w:val="none"/>
        </w:rPr>
        <w:t xml:space="preserve">、参照《关于印发中小企业划型标准规定的通知》（工信部联企业[2011]300号）文件，本项目采购标的所属行业为建筑业。</w:t>
      </w:r>
      <w:r/>
    </w:p>
    <w:p>
      <w:pPr>
        <w:pStyle w:val="88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right="103"/>
        <w:spacing w:line="360" w:lineRule="auto"/>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asciiTheme="minorEastAsia" w:hAnsiTheme="minorEastAsia" w:eastAsiaTheme="minorEastAsia"/>
          <w:b/>
          <w:color w:val="auto"/>
          <w:sz w:val="30"/>
          <w:szCs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auto"/>
          <w:sz w:val="30"/>
          <w:szCs w:val="30"/>
          <w:highlight w:val="none"/>
        </w:rPr>
        <w:outlineLvl w:val="0"/>
      </w:pPr>
      <w:r>
        <w:rPr>
          <w:rFonts w:hint="eastAsia" w:asciiTheme="minorEastAsia" w:hAnsiTheme="minorEastAsia" w:eastAsiaTheme="minorEastAsia"/>
          <w:b/>
          <w:color w:val="auto"/>
          <w:sz w:val="30"/>
          <w:szCs w:val="30"/>
          <w:highlight w:val="none"/>
        </w:rPr>
        <w:t xml:space="preserve">第三章 供应商须知</w:t>
      </w:r>
      <w:r/>
    </w:p>
    <w:p>
      <w:pPr>
        <w:pStyle w:val="722"/>
        <w:ind w:firstLine="3132"/>
        <w:jc w:val="both"/>
        <w:spacing w:line="360" w:lineRule="exact"/>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供应商须知前附表</w:t>
      </w:r>
      <w:r/>
    </w:p>
    <w:tbl>
      <w:tblPr>
        <w:tblStyle w:val="68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textDirection w:val="lrTb"/>
            <w:noWrap/>
          </w:tcPr>
          <w:p>
            <w:pPr>
              <w:jc w:val="center"/>
              <w:spacing w:line="36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条款号</w:t>
            </w:r>
            <w:r/>
          </w:p>
        </w:tc>
        <w:tc>
          <w:tcPr>
            <w:tcW w:w="2327" w:type="dxa"/>
            <w:textDirection w:val="lrTb"/>
            <w:noWrap/>
          </w:tcPr>
          <w:p>
            <w:pPr>
              <w:jc w:val="center"/>
              <w:spacing w:line="36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条款名称</w:t>
            </w:r>
            <w:r/>
          </w:p>
        </w:tc>
        <w:tc>
          <w:tcPr>
            <w:tcW w:w="5812" w:type="dxa"/>
            <w:textDirection w:val="lrTb"/>
            <w:noWrap/>
          </w:tcPr>
          <w:p>
            <w:pPr>
              <w:jc w:val="center"/>
              <w:spacing w:line="36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编列内容</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采购人</w:t>
            </w:r>
            <w:r/>
          </w:p>
        </w:tc>
        <w:tc>
          <w:tcPr>
            <w:tcW w:w="5812" w:type="dxa"/>
            <w:textDirection w:val="lrTb"/>
            <w:noWrap/>
          </w:tcPr>
          <w:p>
            <w:pPr>
              <w:spacing w:line="3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名 称：</w:t>
            </w:r>
            <w:r>
              <w:rPr>
                <w:rFonts w:hint="eastAsia" w:asciiTheme="minorEastAsia" w:hAnsiTheme="minorEastAsia" w:eastAsiaTheme="minorEastAsia"/>
                <w:color w:val="auto"/>
                <w:szCs w:val="21"/>
                <w:highlight w:val="none"/>
                <w:lang w:eastAsia="zh-CN"/>
              </w:rPr>
              <w:t xml:space="preserve">泰州市姜堰区俞垛镇人民政府</w:t>
            </w:r>
            <w:r/>
          </w:p>
          <w:p>
            <w:pPr>
              <w:spacing w:line="36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rPr>
              <w:t xml:space="preserve">泰州市姜堰区俞垛镇</w:t>
            </w:r>
            <w:r>
              <w:rPr>
                <w:rFonts w:hint="eastAsia" w:cs="宋体" w:asciiTheme="minorEastAsia" w:hAnsiTheme="minorEastAsia" w:eastAsiaTheme="minorEastAsia"/>
                <w:color w:val="auto"/>
                <w:szCs w:val="21"/>
                <w:highlight w:val="none"/>
                <w:lang w:val="en-US" w:eastAsia="zh-CN"/>
              </w:rPr>
              <w:t xml:space="preserve">光明路1号</w:t>
            </w:r>
            <w:r>
              <w:rPr>
                <w:rFonts w:hint="eastAsia" w:cs="宋体"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p>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联系方式：</w:t>
            </w:r>
            <w:r>
              <w:rPr>
                <w:rFonts w:hint="eastAsia" w:asciiTheme="minorEastAsia" w:hAnsiTheme="minorEastAsia" w:eastAsiaTheme="minorEastAsia"/>
                <w:color w:val="auto"/>
                <w:szCs w:val="21"/>
                <w:highlight w:val="none"/>
                <w:lang w:val="en-US" w:eastAsia="zh-CN"/>
              </w:rPr>
              <w:t xml:space="preserve">吴</w:t>
            </w:r>
            <w:r>
              <w:rPr>
                <w:rFonts w:hint="eastAsia" w:asciiTheme="minorEastAsia" w:hAnsiTheme="minorEastAsia" w:eastAsiaTheme="minorEastAsia"/>
                <w:color w:val="auto"/>
                <w:szCs w:val="21"/>
                <w:highlight w:val="none"/>
              </w:rPr>
              <w:t xml:space="preserve">先生 </w:t>
            </w:r>
            <w:r>
              <w:rPr>
                <w:rFonts w:hint="eastAsia" w:asciiTheme="minorEastAsia" w:hAnsiTheme="minorEastAsia" w:eastAsiaTheme="minorEastAsia"/>
                <w:color w:val="auto"/>
                <w:szCs w:val="21"/>
                <w:highlight w:val="none"/>
                <w:lang w:val="en-US" w:eastAsia="zh-CN"/>
              </w:rPr>
              <w:t xml:space="preserve">17365451999</w:t>
            </w:r>
            <w:r>
              <w:rPr>
                <w:rFonts w:hint="eastAsia" w:asciiTheme="minorEastAsia" w:hAnsiTheme="minorEastAsia" w:eastAsiaTheme="minorEastAsia"/>
                <w:color w:val="auto"/>
                <w:szCs w:val="21"/>
                <w:highlight w:val="none"/>
              </w:rPr>
              <w:t xml:space="preserve">   </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代理机构</w:t>
            </w:r>
            <w:r/>
          </w:p>
        </w:tc>
        <w:tc>
          <w:tcPr>
            <w:tcW w:w="5812" w:type="dxa"/>
            <w:textDirection w:val="lrTb"/>
            <w:noWrap/>
          </w:tcPr>
          <w:p>
            <w:pPr>
              <w:spacing w:line="360" w:lineRule="exact"/>
              <w:rPr>
                <w:rFonts w:hint="eastAsia" w:cs="Times New Roman" w:asciiTheme="minorEastAsia" w:hAnsiTheme="minorEastAsia" w:eastAsiaTheme="minorEastAsia"/>
                <w:color w:val="auto"/>
                <w:szCs w:val="21"/>
                <w:highlight w:val="none"/>
                <w:lang w:eastAsia="zh-CN"/>
              </w:rPr>
            </w:pPr>
            <w:r>
              <w:rPr>
                <w:rFonts w:hint="eastAsia" w:cs="Times New Roman" w:asciiTheme="minorEastAsia" w:hAnsiTheme="minorEastAsia" w:eastAsiaTheme="minorEastAsia"/>
                <w:color w:val="auto"/>
                <w:szCs w:val="21"/>
                <w:highlight w:val="none"/>
              </w:rPr>
              <w:t xml:space="preserve">名 称：</w:t>
            </w:r>
            <w:r>
              <w:rPr>
                <w:rFonts w:hint="eastAsia" w:cs="Times New Roman" w:asciiTheme="minorEastAsia" w:hAnsiTheme="minorEastAsia" w:eastAsiaTheme="minorEastAsia"/>
                <w:color w:val="auto"/>
                <w:szCs w:val="21"/>
                <w:highlight w:val="none"/>
                <w:lang w:eastAsia="zh-CN"/>
              </w:rPr>
              <w:t xml:space="preserve">江苏双华工程项目管理有限公司</w:t>
            </w:r>
            <w:r/>
          </w:p>
          <w:p>
            <w:pPr>
              <w:spacing w:line="360" w:lineRule="exact"/>
              <w:rPr>
                <w:rFonts w:hint="eastAsia" w:cs="Times New Roman" w:asciiTheme="minorEastAsia" w:hAnsiTheme="minorEastAsia" w:eastAsiaTheme="minorEastAsia"/>
                <w:color w:val="auto"/>
                <w:szCs w:val="21"/>
                <w:highlight w:val="none"/>
                <w:lang w:val="en-US" w:eastAsia="zh-CN"/>
              </w:rPr>
            </w:pPr>
            <w:r>
              <w:rPr>
                <w:rFonts w:hint="eastAsia" w:cs="Times New Roman" w:asciiTheme="minorEastAsia" w:hAnsiTheme="minorEastAsia" w:eastAsiaTheme="minorEastAsia"/>
                <w:color w:val="auto"/>
                <w:szCs w:val="21"/>
                <w:highlight w:val="none"/>
              </w:rPr>
              <w:t xml:space="preserve">地　址：</w:t>
            </w:r>
            <w:r>
              <w:rPr>
                <w:rFonts w:hint="eastAsia" w:cs="Times New Roman" w:asciiTheme="minorEastAsia" w:hAnsiTheme="minorEastAsia" w:eastAsiaTheme="minorEastAsia"/>
                <w:color w:val="auto"/>
                <w:szCs w:val="21"/>
                <w:highlight w:val="none"/>
                <w:lang w:val="en-US" w:eastAsia="zh-CN"/>
              </w:rPr>
              <w:t xml:space="preserve">泰州市姜堰区人民中路109号建设大厦6楼</w:t>
            </w:r>
            <w:r/>
          </w:p>
          <w:p>
            <w:pPr>
              <w:spacing w:line="360" w:lineRule="exact"/>
              <w:rPr>
                <w:rFonts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联系方式：</w:t>
            </w:r>
            <w:r>
              <w:rPr>
                <w:rFonts w:hint="eastAsia" w:cs="Times New Roman" w:asciiTheme="minorEastAsia" w:hAnsiTheme="minorEastAsia" w:eastAsiaTheme="minorEastAsia"/>
                <w:color w:val="auto"/>
                <w:szCs w:val="21"/>
                <w:highlight w:val="none"/>
                <w:lang w:val="en-US" w:eastAsia="zh-CN"/>
              </w:rPr>
              <w:t xml:space="preserve">葛女士</w:t>
            </w:r>
            <w:r>
              <w:rPr>
                <w:rFonts w:hint="eastAsia" w:cs="Times New Roman" w:asciiTheme="minorEastAsia" w:hAnsiTheme="minorEastAsia" w:eastAsiaTheme="minorEastAsia"/>
                <w:color w:val="auto"/>
                <w:szCs w:val="21"/>
                <w:highlight w:val="none"/>
              </w:rPr>
              <w:t xml:space="preserve"> </w:t>
            </w:r>
            <w:r>
              <w:rPr>
                <w:rFonts w:hint="eastAsia" w:cs="Times New Roman" w:asciiTheme="minorEastAsia" w:hAnsiTheme="minorEastAsia" w:eastAsiaTheme="minorEastAsia"/>
                <w:color w:val="auto"/>
                <w:szCs w:val="21"/>
                <w:highlight w:val="none"/>
                <w:lang w:val="en-US" w:eastAsia="zh-CN"/>
              </w:rPr>
              <w:t xml:space="preserve">15052852891</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项目名称</w:t>
            </w:r>
            <w:r/>
          </w:p>
        </w:tc>
        <w:tc>
          <w:tcPr>
            <w:tcW w:w="5812" w:type="dxa"/>
            <w:textDirection w:val="lrTb"/>
            <w:noWrap/>
          </w:tcPr>
          <w:p>
            <w:pPr>
              <w:spacing w:line="360" w:lineRule="exact"/>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俞垛镇何祝野村2025年度宜居宜业和美乡村建设项目</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3.1</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标段名称</w:t>
            </w:r>
            <w:r/>
          </w:p>
        </w:tc>
        <w:tc>
          <w:tcPr>
            <w:tcW w:w="5812" w:type="dxa"/>
            <w:textDirection w:val="lrTb"/>
            <w:noWrap/>
          </w:tcPr>
          <w:p>
            <w:pPr>
              <w:pStyle w:val="703"/>
              <w:spacing w:before="0" w:beforeAutospacing="0" w:after="0" w:afterAutospacing="0" w:line="480" w:lineRule="exact"/>
              <w:rPr>
                <w:rFonts w:asciiTheme="minorEastAsia" w:hAnsiTheme="minorEastAsia" w:eastAsiaTheme="minorEastAsia"/>
                <w:color w:val="auto"/>
                <w:sz w:val="21"/>
                <w:szCs w:val="21"/>
                <w:highlight w:val="none"/>
              </w:rPr>
            </w:pPr>
            <w:r>
              <w:rPr>
                <w:rFonts w:hint="eastAsia" w:cs="Times New Roman" w:asciiTheme="minorEastAsia" w:hAnsiTheme="minorEastAsia" w:eastAsiaTheme="minorEastAsia"/>
                <w:color w:val="auto"/>
                <w:sz w:val="21"/>
                <w:szCs w:val="21"/>
                <w:highlight w:val="none"/>
                <w:lang w:val="en-US" w:eastAsia="zh-CN" w:bidi="ar-SA"/>
              </w:rPr>
              <w:t xml:space="preserve">俞垛镇何祝野村2025年度宜居宜业和美乡村建设项目</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资金来源</w:t>
            </w:r>
            <w:r>
              <w:rPr>
                <w:rFonts w:hint="eastAsia" w:asciiTheme="minorEastAsia" w:hAnsiTheme="minorEastAsia" w:eastAsiaTheme="minorEastAsia"/>
                <w:color w:val="auto"/>
                <w:szCs w:val="21"/>
                <w:highlight w:val="none"/>
              </w:rPr>
              <w:t xml:space="preserve">及出资比例</w:t>
            </w:r>
            <w:r/>
          </w:p>
        </w:tc>
        <w:tc>
          <w:tcPr>
            <w:tcW w:w="5812" w:type="dxa"/>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资金来源：</w:t>
            </w:r>
            <w:r>
              <w:rPr>
                <w:rFonts w:hint="eastAsia" w:asciiTheme="minorEastAsia" w:hAnsiTheme="minorEastAsia" w:eastAsiaTheme="minorEastAsia"/>
                <w:color w:val="auto"/>
                <w:szCs w:val="21"/>
                <w:highlight w:val="none"/>
                <w:lang w:val="en-US" w:eastAsia="zh-CN"/>
              </w:rPr>
              <w:t xml:space="preserve">财政</w:t>
            </w:r>
            <w:r>
              <w:rPr>
                <w:rFonts w:hint="eastAsia" w:asciiTheme="minorEastAsia" w:hAnsiTheme="minorEastAsia" w:eastAsiaTheme="minorEastAsia"/>
                <w:color w:val="auto"/>
                <w:szCs w:val="21"/>
                <w:highlight w:val="none"/>
              </w:rPr>
              <w:t xml:space="preserve">补助+自筹</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资金落实情况</w:t>
            </w:r>
            <w:r/>
          </w:p>
        </w:tc>
        <w:tc>
          <w:tcPr>
            <w:tcW w:w="5812" w:type="dxa"/>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已落实</w:t>
            </w:r>
            <w:r/>
          </w:p>
        </w:tc>
      </w:tr>
      <w:tr>
        <w:trPr>
          <w:trHeight w:val="629"/>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付款方式</w:t>
            </w:r>
            <w:r/>
          </w:p>
        </w:tc>
        <w:tc>
          <w:tcPr>
            <w:tcW w:w="5812" w:type="dxa"/>
            <w:vAlign w:val="center"/>
            <w:textDirection w:val="lrTb"/>
            <w:noWrap/>
          </w:tcPr>
          <w:p>
            <w:pPr>
              <w:spacing w:line="3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Cs w:val="21"/>
                <w:highlight w:val="none"/>
              </w:rPr>
              <w:t xml:space="preserve">合同签订工程开工后付合同价（扣除暂列金）的30</w:t>
            </w:r>
            <w:r>
              <w:rPr>
                <w:rFonts w:hint="eastAsia" w:cs="宋体" w:asciiTheme="minorEastAsia" w:hAnsiTheme="minorEastAsia" w:eastAsiaTheme="minorEastAsia"/>
                <w:color w:val="auto"/>
                <w:szCs w:val="21"/>
                <w:highlight w:val="none"/>
                <w:lang w:val="en-US" w:eastAsia="zh-CN"/>
              </w:rPr>
              <w:t xml:space="preserve">%</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工程竣工验收合格后付至合同价（扣除暂列金）的</w:t>
            </w:r>
            <w:r>
              <w:rPr>
                <w:rFonts w:hint="eastAsia" w:cs="宋体" w:asciiTheme="minorEastAsia" w:hAnsiTheme="minorEastAsia" w:eastAsiaTheme="minorEastAsia"/>
                <w:color w:val="auto"/>
                <w:szCs w:val="21"/>
                <w:highlight w:val="none"/>
                <w:lang w:val="en-US" w:eastAsia="zh-CN"/>
              </w:rPr>
              <w:t xml:space="preserve">7</w:t>
            </w:r>
            <w:r>
              <w:rPr>
                <w:rFonts w:hint="eastAsia" w:cs="宋体" w:asciiTheme="minorEastAsia" w:hAnsiTheme="minorEastAsia" w:eastAsiaTheme="minorEastAsia"/>
                <w:color w:val="auto"/>
                <w:szCs w:val="21"/>
                <w:highlight w:val="none"/>
              </w:rPr>
              <w:t xml:space="preserve">0%，工程审计结束后付至审</w:t>
            </w:r>
            <w:r>
              <w:rPr>
                <w:rFonts w:hint="eastAsia" w:cs="宋体" w:asciiTheme="minorEastAsia" w:hAnsiTheme="minorEastAsia" w:eastAsiaTheme="minorEastAsia"/>
                <w:color w:val="auto"/>
                <w:szCs w:val="21"/>
                <w:highlight w:val="none"/>
                <w:lang w:val="en-US" w:eastAsia="zh-CN"/>
              </w:rPr>
              <w:t xml:space="preserve">定</w:t>
            </w:r>
            <w:r>
              <w:rPr>
                <w:rFonts w:hint="eastAsia" w:cs="宋体" w:asciiTheme="minorEastAsia" w:hAnsiTheme="minorEastAsia" w:eastAsiaTheme="minorEastAsia"/>
                <w:color w:val="auto"/>
                <w:szCs w:val="21"/>
                <w:highlight w:val="none"/>
              </w:rPr>
              <w:t xml:space="preserve">价的9</w:t>
            </w:r>
            <w:r>
              <w:rPr>
                <w:rFonts w:hint="eastAsia" w:cs="宋体" w:asciiTheme="minorEastAsia" w:hAnsiTheme="minorEastAsia" w:eastAsiaTheme="minorEastAsia"/>
                <w:color w:val="auto"/>
                <w:szCs w:val="21"/>
                <w:highlight w:val="none"/>
                <w:lang w:val="en-US" w:eastAsia="zh-CN"/>
              </w:rPr>
              <w:t xml:space="preserve">7</w:t>
            </w:r>
            <w:r>
              <w:rPr>
                <w:rFonts w:hint="eastAsia" w:cs="宋体" w:asciiTheme="minorEastAsia" w:hAnsiTheme="minorEastAsia" w:eastAsiaTheme="minorEastAsia"/>
                <w:color w:val="auto"/>
                <w:szCs w:val="21"/>
                <w:highlight w:val="none"/>
              </w:rPr>
              <w:t xml:space="preserve">%，余款于缺陷责任期</w:t>
            </w:r>
            <w:r>
              <w:rPr>
                <w:rFonts w:hint="eastAsia" w:cs="宋体" w:asciiTheme="minorEastAsia" w:hAnsiTheme="minorEastAsia" w:eastAsiaTheme="minorEastAsia"/>
                <w:color w:val="auto"/>
                <w:szCs w:val="21"/>
                <w:highlight w:val="none"/>
                <w:lang w:val="en-US" w:eastAsia="zh-CN"/>
              </w:rPr>
              <w:t xml:space="preserve">满后</w:t>
            </w:r>
            <w:r>
              <w:rPr>
                <w:rFonts w:hint="eastAsia" w:cs="宋体" w:asciiTheme="minorEastAsia" w:hAnsiTheme="minorEastAsia" w:eastAsiaTheme="minorEastAsia"/>
                <w:color w:val="auto"/>
                <w:szCs w:val="21"/>
                <w:highlight w:val="none"/>
              </w:rPr>
              <w:t xml:space="preserve">一次性付清（每次支付工程款都包含招标人已支付的农民工工资，本项目涉及的所有款项皆不计取利息）。</w:t>
            </w:r>
            <w:r/>
          </w:p>
        </w:tc>
      </w:tr>
      <w:tr>
        <w:trPr>
          <w:trHeight w:val="433"/>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采购范围</w:t>
            </w:r>
            <w:r/>
          </w:p>
        </w:tc>
        <w:tc>
          <w:tcPr>
            <w:tcW w:w="5812" w:type="dxa"/>
            <w:textDirection w:val="lrTb"/>
            <w:noWrap/>
          </w:tcPr>
          <w:p>
            <w:pP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见竞争性磋商公告</w:t>
            </w:r>
            <w:r/>
          </w:p>
        </w:tc>
      </w:tr>
      <w:tr>
        <w:trPr>
          <w:trHeight w:val="575"/>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bidi="zh-CN"/>
              </w:rPr>
              <w:t xml:space="preserve">合同履行期限</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0日历天</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采购人要求供应商具备的特定条件</w:t>
            </w:r>
            <w:r/>
          </w:p>
        </w:tc>
        <w:tc>
          <w:tcPr>
            <w:tcW w:w="5812" w:type="dxa"/>
            <w:vAlign w:val="center"/>
            <w:textDirection w:val="lrTb"/>
            <w:noWrap/>
          </w:tcPr>
          <w:p>
            <w:pPr>
              <w:spacing w:line="3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见竞争性磋商公告</w:t>
            </w:r>
            <w:r/>
          </w:p>
        </w:tc>
      </w:tr>
      <w:tr>
        <w:trPr>
          <w:trHeight w:val="437"/>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分包</w:t>
            </w:r>
            <w:r/>
          </w:p>
        </w:tc>
        <w:tc>
          <w:tcPr>
            <w:tcW w:w="5812" w:type="dxa"/>
            <w:textDirection w:val="lrTb"/>
            <w:noWrap/>
          </w:tcPr>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不允许</w:t>
            </w:r>
            <w:r/>
          </w:p>
        </w:tc>
      </w:tr>
      <w:tr>
        <w:trPr>
          <w:trHeight w:val="528"/>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偏离</w:t>
            </w:r>
            <w:r/>
          </w:p>
        </w:tc>
        <w:tc>
          <w:tcPr>
            <w:tcW w:w="5812" w:type="dxa"/>
            <w:vAlign w:val="center"/>
            <w:textDirection w:val="lrTb"/>
            <w:noWrap/>
          </w:tcPr>
          <w:p>
            <w:pPr>
              <w:spacing w:line="3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不允许负偏离</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12</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构成竞争性磋商文件的</w:t>
            </w:r>
            <w:r/>
          </w:p>
          <w:p>
            <w:pPr>
              <w:jc w:val="center"/>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其他材料</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工程量清单、图纸（如有）</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供应商要求澄清竞争性磋商文件的截止时间</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磋商响应文件递交截止时间5天前</w:t>
            </w:r>
            <w:r/>
          </w:p>
        </w:tc>
      </w:tr>
      <w:tr>
        <w:trPr>
          <w:trHeight w:val="652"/>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提交响应性文件</w:t>
            </w:r>
            <w:r>
              <w:rPr>
                <w:rFonts w:asciiTheme="minorEastAsia" w:hAnsiTheme="minorEastAsia" w:eastAsiaTheme="minorEastAsia"/>
                <w:color w:val="auto"/>
                <w:szCs w:val="21"/>
                <w:highlight w:val="none"/>
              </w:rPr>
              <w:t xml:space="preserve">截止时间</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2025年1</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lang w:val="en-US" w:eastAsia="zh-CN"/>
              </w:rPr>
              <w:t xml:space="preserve">02</w:t>
            </w:r>
            <w:r>
              <w:rPr>
                <w:rFonts w:hint="eastAsia" w:asciiTheme="minorEastAsia" w:hAnsiTheme="minorEastAsia" w:eastAsiaTheme="minorEastAsia"/>
                <w:color w:val="auto"/>
                <w:szCs w:val="21"/>
                <w:highlight w:val="none"/>
              </w:rPr>
              <w:t xml:space="preserve">日</w:t>
            </w:r>
            <w:r>
              <w:rPr>
                <w:rFonts w:hint="eastAsia" w:asciiTheme="minorEastAsia" w:hAnsiTheme="minorEastAsia" w:eastAsiaTheme="minorEastAsia"/>
                <w:color w:val="auto"/>
                <w:szCs w:val="21"/>
                <w:highlight w:val="none"/>
                <w:lang w:val="en-US" w:eastAsia="zh-CN"/>
              </w:rPr>
              <w:t xml:space="preserve">14</w:t>
            </w:r>
            <w:r>
              <w:rPr>
                <w:rFonts w:hint="eastAsia" w:asciiTheme="minorEastAsia" w:hAnsiTheme="minorEastAsia" w:eastAsiaTheme="minorEastAsia"/>
                <w:color w:val="auto"/>
                <w:szCs w:val="21"/>
                <w:highlight w:val="none"/>
              </w:rPr>
              <w:t xml:space="preserve">点</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0分</w:t>
            </w:r>
            <w:r/>
          </w:p>
        </w:tc>
      </w:tr>
      <w:tr>
        <w:trPr>
          <w:trHeight w:val="652"/>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最高限价</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见竞争性磋商公告</w:t>
            </w:r>
            <w:r/>
          </w:p>
        </w:tc>
      </w:tr>
      <w:tr>
        <w:trPr>
          <w:trHeight w:val="623"/>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w:t>
            </w:r>
            <w:r>
              <w:rPr>
                <w:rFonts w:asciiTheme="minorEastAsia" w:hAnsiTheme="minorEastAsia" w:eastAsiaTheme="minorEastAsia"/>
                <w:color w:val="auto"/>
                <w:szCs w:val="21"/>
                <w:highlight w:val="none"/>
              </w:rPr>
              <w:t xml:space="preserve">有效期</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60天</w:t>
            </w:r>
            <w:r/>
          </w:p>
        </w:tc>
      </w:tr>
      <w:tr>
        <w:trPr>
          <w:trHeight w:val="600"/>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w:t>
            </w:r>
            <w:r>
              <w:rPr>
                <w:rFonts w:asciiTheme="minorEastAsia" w:hAnsiTheme="minorEastAsia" w:eastAsiaTheme="minorEastAsia"/>
                <w:color w:val="auto"/>
                <w:szCs w:val="21"/>
                <w:highlight w:val="none"/>
              </w:rPr>
              <w:t xml:space="preserve">保证金</w:t>
            </w:r>
            <w:r/>
          </w:p>
        </w:tc>
        <w:tc>
          <w:tcPr>
            <w:tcW w:w="5812" w:type="dxa"/>
            <w:vAlign w:val="center"/>
            <w:textDirection w:val="lrTb"/>
            <w:noWrap/>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无</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响应文件的组成</w:t>
            </w:r>
            <w:r/>
          </w:p>
        </w:tc>
        <w:tc>
          <w:tcPr>
            <w:tcW w:w="5812" w:type="dxa"/>
            <w:vAlign w:val="center"/>
            <w:textDirection w:val="lrTb"/>
            <w:noWrap/>
          </w:tcPr>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（1）磋商报价表</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（2）响应函</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（3）资格及资</w:t>
            </w:r>
            <w:bookmarkStart w:id="41" w:name="OLE_LINK32"/>
            <w:r/>
            <w:bookmarkStart w:id="42" w:name="OLE_LINK31"/>
            <w:r>
              <w:rPr>
                <w:rFonts w:hint="eastAsia" w:asciiTheme="minorEastAsia" w:hAnsiTheme="minorEastAsia" w:eastAsiaTheme="minorEastAsia"/>
                <w:color w:val="auto"/>
                <w:sz w:val="21"/>
                <w:szCs w:val="21"/>
                <w:highlight w:val="none"/>
              </w:rPr>
              <w:t xml:space="preserve">信证明文件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·法定代表人授权委托书原件（法定代表人参加投标的提供法定代表人身份证明书，格式附后）</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·供应商营业执照扫描件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·供应商资质证书扫描件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·供应商安全生产许可证扫描件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·拟派项目经理注册建造师证书扫描件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·拟派项目经理安全生产考核合格证书扫描件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·供应商为项目经理缴纳养老保险的扫描件（具体要求见评审办法）</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·《无在建承诺书》（格式附后）</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·供应商近三个月中任意一个月份（不含磋商响应截止当月）的财务状况报告复印件（至少包括资产负债表和利润表）或上一年度财务状况报告复印件（成立不满一年不需提供）</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·供应商参加本项目准备活动前三年内无重大违法记录声明（原件）（格式附后）</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·供应商具有履行合同所必需的设备和专业技术能力（原件）（格式附后）</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·供应商依法缴纳税收的证明文件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·供应商依法缴纳社会保障金的证明文件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·供应商信用查询截图</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·供应商认为需要提供的其他资格及资信证明文件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（4）中小企业声明函</w:t>
            </w:r>
            <w:bookmarkEnd w:id="41"/>
            <w:r/>
            <w:bookmarkEnd w:id="42"/>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（5）采购需求响应表</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（6）供应商综合实力证明文件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（7）供应商业绩证明文件</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（8）已标价工程量清单</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（9）根据评标办法应列入响应文件的其他</w:t>
            </w:r>
            <w:r>
              <w:rPr>
                <w:rFonts w:hint="eastAsia" w:asciiTheme="minorEastAsia" w:hAnsiTheme="minorEastAsia" w:eastAsiaTheme="minorEastAsia"/>
                <w:color w:val="auto"/>
                <w:sz w:val="21"/>
                <w:szCs w:val="21"/>
                <w:highlight w:val="none"/>
              </w:rPr>
              <w:t xml:space="preserve">材料</w:t>
            </w:r>
            <w:r/>
          </w:p>
          <w:p>
            <w:pPr>
              <w:pStyle w:val="684"/>
              <w:spacing w:line="36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注：竞争性磋商文件中如需“法定代表人、授权委托代表签字或盖章”，供应商可打印成文档，签字或盖章后再扫描上传，最后再电子签章。</w:t>
            </w:r>
            <w:r/>
          </w:p>
          <w:p>
            <w:pPr>
              <w:pStyle w:val="684"/>
              <w:spacing w:line="36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b/>
                <w:bCs/>
                <w:color w:val="auto"/>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auto"/>
                <w:sz w:val="21"/>
                <w:szCs w:val="21"/>
                <w:highlight w:val="none"/>
              </w:rPr>
              <w:t xml:space="preserve">加盖CA电子公章</w:t>
            </w:r>
            <w:r>
              <w:rPr>
                <w:rFonts w:hint="eastAsia" w:asciiTheme="minorEastAsia" w:hAnsiTheme="minorEastAsia" w:eastAsiaTheme="minorEastAsia"/>
                <w:b/>
                <w:bCs/>
                <w:color w:val="auto"/>
                <w:sz w:val="21"/>
                <w:szCs w:val="21"/>
                <w:highlight w:val="none"/>
              </w:rPr>
              <w:t xml:space="preserve">。</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投标文件的签署</w:t>
            </w:r>
            <w:r/>
          </w:p>
        </w:tc>
        <w:tc>
          <w:tcPr>
            <w:tcW w:w="5812" w:type="dxa"/>
            <w:textDirection w:val="lrTb"/>
            <w:noWrap/>
          </w:tcPr>
          <w:p>
            <w:pPr>
              <w:numPr>
                <w:ilvl w:val="0"/>
                <w:numId w:val="4"/>
              </w:num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投标函、供应商基本资格条件承诺函中须加盖供应商法人章并经法定代表人签字或签章。</w:t>
            </w:r>
            <w:r/>
          </w:p>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2、投标文件中的任何重要的插字、涂改和增删，修改处须有法定代表人签章或签字。</w:t>
            </w:r>
            <w:r/>
          </w:p>
        </w:tc>
      </w:tr>
      <w:tr>
        <w:trPr>
          <w:trHeight w:val="760"/>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响应性文件递交截止时间和地点</w:t>
            </w:r>
            <w:r/>
          </w:p>
        </w:tc>
        <w:tc>
          <w:tcPr>
            <w:tcW w:w="5812" w:type="dxa"/>
            <w:vAlign w:val="center"/>
            <w:textDirection w:val="lrTb"/>
            <w:noWrap/>
          </w:tcPr>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1.本项目通过“苏采云”系统进行电子采购，即供应商响应文件从政府采购客户端工具制作并通过“苏采云”系统提交。</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“苏采云”系统使用要求：</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使用谷歌浏览器参与不见面开标及开标环节。</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电脑需提前准备好麦克风、音响，摄像头，提前检查保证能够正常使用。</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操作系统至少win7以上，建议使用win10操作系统。</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开标时间：</w:t>
            </w:r>
            <w:r>
              <w:rPr>
                <w:rFonts w:hint="eastAsia" w:asciiTheme="minorEastAsia" w:hAnsiTheme="minorEastAsia" w:eastAsiaTheme="minorEastAsia"/>
                <w:color w:val="auto"/>
                <w:szCs w:val="21"/>
                <w:highlight w:val="none"/>
              </w:rPr>
              <w:t xml:space="preserve">2025年</w:t>
            </w:r>
            <w:r>
              <w:rPr>
                <w:rFonts w:hint="eastAsia" w:asciiTheme="minorEastAsia" w:hAnsiTheme="minorEastAsia" w:eastAsiaTheme="minorEastAsia"/>
                <w:color w:val="auto"/>
                <w:szCs w:val="21"/>
                <w:highlight w:val="none"/>
                <w:lang w:val="en-US" w:eastAsia="zh-CN"/>
              </w:rPr>
              <w:t xml:space="preserve">12</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lang w:val="en-US" w:eastAsia="zh-CN"/>
              </w:rPr>
              <w:t xml:space="preserve">02</w:t>
            </w:r>
            <w:r>
              <w:rPr>
                <w:rFonts w:hint="eastAsia" w:asciiTheme="minorEastAsia" w:hAnsiTheme="minorEastAsia" w:eastAsiaTheme="minorEastAsia"/>
                <w:color w:val="auto"/>
                <w:szCs w:val="21"/>
                <w:highlight w:val="none"/>
              </w:rPr>
              <w:t xml:space="preserve">日</w:t>
            </w:r>
            <w:r>
              <w:rPr>
                <w:rFonts w:hint="eastAsia" w:asciiTheme="minorEastAsia" w:hAnsiTheme="minorEastAsia" w:eastAsiaTheme="minorEastAsia"/>
                <w:color w:val="auto"/>
                <w:szCs w:val="21"/>
                <w:highlight w:val="none"/>
                <w:lang w:val="en-US" w:eastAsia="zh-CN"/>
              </w:rPr>
              <w:t xml:space="preserve">下</w:t>
            </w:r>
            <w:r>
              <w:rPr>
                <w:rFonts w:hint="eastAsia" w:asciiTheme="minorEastAsia" w:hAnsiTheme="minorEastAsia" w:eastAsiaTheme="minorEastAsia"/>
                <w:color w:val="auto"/>
                <w:szCs w:val="21"/>
                <w:highlight w:val="none"/>
              </w:rPr>
              <w:t xml:space="preserve">午</w:t>
            </w:r>
            <w:r>
              <w:rPr>
                <w:rFonts w:hint="eastAsia" w:asciiTheme="minorEastAsia" w:hAnsiTheme="minorEastAsia" w:eastAsiaTheme="minorEastAsia"/>
                <w:color w:val="auto"/>
                <w:szCs w:val="21"/>
                <w:highlight w:val="none"/>
                <w:lang w:val="en-US" w:eastAsia="zh-CN"/>
              </w:rPr>
              <w:t xml:space="preserve">14</w:t>
            </w:r>
            <w:r>
              <w:rPr>
                <w:rFonts w:hint="eastAsia" w:asciiTheme="minorEastAsia" w:hAnsiTheme="minorEastAsia" w:eastAsiaTheme="minorEastAsia"/>
                <w:color w:val="auto"/>
                <w:szCs w:val="21"/>
                <w:highlight w:val="none"/>
              </w:rPr>
              <w:t xml:space="preserve">点</w:t>
            </w:r>
            <w:r>
              <w:rPr>
                <w:rFonts w:hint="eastAsia" w:asciiTheme="minorEastAsia" w:hAnsiTheme="minorEastAsia" w:eastAsiaTheme="minorEastAsia"/>
                <w:color w:val="auto"/>
                <w:szCs w:val="21"/>
                <w:highlight w:val="none"/>
                <w:lang w:val="en-US" w:eastAsia="zh-CN"/>
              </w:rPr>
              <w:t xml:space="preserve">30</w:t>
            </w:r>
            <w:r>
              <w:rPr>
                <w:rFonts w:hint="eastAsia" w:asciiTheme="minorEastAsia" w:hAnsiTheme="minorEastAsia" w:eastAsiaTheme="minorEastAsia"/>
                <w:color w:val="auto"/>
                <w:szCs w:val="21"/>
                <w:highlight w:val="none"/>
              </w:rPr>
              <w:t xml:space="preserve">分</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开标地点：“苏采云”系统（网址：http://jszfcg.jsczt.cn/）“开标大厅，点击“苏采云”进入系统“开标大厅”。） </w:t>
            </w:r>
            <w:r/>
          </w:p>
          <w:p>
            <w:pPr>
              <w:jc w:val="left"/>
              <w:spacing w:line="36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2.一轮评审结束后，采购代理机构或采购人代表将通过苏采云采购系统提示符合要求的投标供应商进行最后报价(二轮报价)，一轮评审的时长不确定，请投标供应商自行关注报价系统，在报价系统开启后的15分钟内提交最后报价(二轮报价)。未能在规定时间内完成报价的供应商视为放弃投标。</w:t>
            </w:r>
            <w:r/>
          </w:p>
        </w:tc>
      </w:tr>
      <w:tr>
        <w:trPr>
          <w:trHeight w:val="563"/>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w:t>
            </w:r>
            <w:r/>
          </w:p>
        </w:tc>
        <w:tc>
          <w:tcPr>
            <w:tcW w:w="2327" w:type="dxa"/>
            <w:vAlign w:val="center"/>
            <w:textDirection w:val="lrTb"/>
            <w:noWrap/>
          </w:tcPr>
          <w:p>
            <w:pPr>
              <w:pStyle w:val="883"/>
              <w:jc w:val="center"/>
              <w:spacing w:line="42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磋商小组组成</w:t>
            </w:r>
            <w:r/>
          </w:p>
        </w:tc>
        <w:tc>
          <w:tcPr>
            <w:tcW w:w="5812" w:type="dxa"/>
            <w:vAlign w:val="center"/>
            <w:textDirection w:val="lrTb"/>
            <w:noWrap/>
          </w:tcPr>
          <w:p>
            <w:pPr>
              <w:spacing w:line="42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磋商小组人数：3人</w:t>
            </w:r>
            <w:r/>
          </w:p>
        </w:tc>
      </w:tr>
      <w:tr>
        <w:trPr>
          <w:trHeight w:val="880"/>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成交公告媒介</w:t>
            </w:r>
            <w:r/>
          </w:p>
        </w:tc>
        <w:tc>
          <w:tcPr>
            <w:tcW w:w="5812" w:type="dxa"/>
            <w:vAlign w:val="center"/>
            <w:textDirection w:val="lrTb"/>
            <w:noWrap/>
          </w:tcPr>
          <w:p>
            <w:pPr>
              <w:spacing w:line="360" w:lineRule="exac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江苏政府采购网（</w:t>
            </w:r>
            <w:r>
              <w:rPr>
                <w:rFonts w:asciiTheme="minorEastAsia" w:hAnsiTheme="minorEastAsia" w:eastAsiaTheme="minorEastAsia"/>
                <w:color w:val="auto"/>
                <w:szCs w:val="21"/>
                <w:highlight w:val="none"/>
              </w:rPr>
              <w:t xml:space="preserve">www.ccgp-jiangsu.gov.cn</w:t>
            </w:r>
            <w:r>
              <w:rPr>
                <w:rFonts w:hint="eastAsia" w:asciiTheme="minorEastAsia" w:hAnsiTheme="minorEastAsia" w:eastAsiaTheme="minorEastAsia"/>
                <w:color w:val="auto"/>
                <w:szCs w:val="21"/>
                <w:highlight w:val="none"/>
              </w:rPr>
              <w:t xml:space="preserve">）</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履约保证金</w:t>
            </w:r>
            <w:r/>
          </w:p>
        </w:tc>
        <w:tc>
          <w:tcPr>
            <w:tcW w:w="5812" w:type="dxa"/>
            <w:vAlign w:val="center"/>
            <w:textDirection w:val="lrTb"/>
            <w:noWrap/>
          </w:tcPr>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（1）履约保证金形式:银行电汇或网上银行支付或保函。</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（2）金额：中标价的5%。</w:t>
            </w:r>
            <w:r/>
          </w:p>
          <w:p>
            <w:pPr>
              <w:jc w:val="left"/>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（3）缴纳时间：在确定成交供应商之后,签订采购合同前。</w:t>
            </w:r>
            <w:r/>
          </w:p>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（4）退还时间：合同履约结束验收合格后退还。</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签订合同的时间要求</w:t>
            </w:r>
            <w:r/>
          </w:p>
        </w:tc>
        <w:tc>
          <w:tcPr>
            <w:tcW w:w="5812" w:type="dxa"/>
            <w:vAlign w:val="center"/>
            <w:textDirection w:val="lrTb"/>
            <w:noWrap/>
          </w:tcPr>
          <w:p>
            <w:pP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自中标通知书发出之日起</w:t>
            </w:r>
            <w:r>
              <w:rPr>
                <w:rFonts w:asciiTheme="minorEastAsia" w:hAnsiTheme="minorEastAsia" w:eastAsiaTheme="minorEastAsia"/>
                <w:color w:val="auto"/>
                <w:szCs w:val="21"/>
                <w:highlight w:val="none"/>
                <w:u w:val="single"/>
              </w:rPr>
              <w:t xml:space="preserve">30</w:t>
            </w:r>
            <w:r>
              <w:rPr>
                <w:rFonts w:hint="eastAsia" w:asciiTheme="minorEastAsia" w:hAnsiTheme="minorEastAsia" w:eastAsiaTheme="minorEastAsia"/>
                <w:color w:val="auto"/>
                <w:szCs w:val="21"/>
                <w:highlight w:val="none"/>
              </w:rPr>
              <w:t xml:space="preserve">天内</w:t>
            </w:r>
            <w:r/>
          </w:p>
        </w:tc>
      </w:tr>
      <w:tr>
        <w:trPr/>
        <w:tc>
          <w:tcPr>
            <w:tcW w:w="900"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w:t>
            </w:r>
            <w:r/>
          </w:p>
        </w:tc>
        <w:tc>
          <w:tcPr>
            <w:tcW w:w="2327" w:type="dxa"/>
            <w:vAlign w:val="center"/>
            <w:textDirection w:val="lrTb"/>
            <w:noWrap/>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预付款担保</w:t>
            </w:r>
            <w:r/>
          </w:p>
        </w:tc>
        <w:tc>
          <w:tcPr>
            <w:tcW w:w="5812" w:type="dxa"/>
            <w:vAlign w:val="center"/>
            <w:textDirection w:val="lrTb"/>
            <w:noWrap/>
          </w:tcPr>
          <w:p>
            <w:pPr>
              <w:spacing w:line="360" w:lineRule="exac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首次预付工程款时需要提供同等额度的预付款担保。</w:t>
            </w:r>
            <w:r/>
          </w:p>
          <w:p>
            <w:pPr>
              <w:spacing w:line="360" w:lineRule="exact"/>
              <w:rPr>
                <w:rFonts w:cs="宋体" w:asciiTheme="minorEastAsia" w:hAnsiTheme="minorEastAsia" w:eastAsiaTheme="minorEastAsia"/>
                <w:color w:val="auto"/>
                <w:sz w:val="20"/>
                <w:highlight w:val="none"/>
              </w:rPr>
            </w:pPr>
            <w:r>
              <w:rPr>
                <w:rFonts w:hint="eastAsia" w:cs="宋体" w:asciiTheme="minorEastAsia" w:hAnsiTheme="minorEastAsia" w:eastAsiaTheme="minorEastAsia"/>
                <w:color w:val="auto"/>
                <w:sz w:val="20"/>
                <w:highlight w:val="none"/>
              </w:rPr>
              <w:t xml:space="preserve">预付款担保的形式为：银行保函</w:t>
            </w:r>
            <w:r/>
          </w:p>
        </w:tc>
      </w:tr>
      <w:tr>
        <w:trPr>
          <w:trHeight w:val="479"/>
        </w:trPr>
        <w:tc>
          <w:tcPr>
            <w:tcW w:w="900" w:type="dxa"/>
            <w:vAlign w:val="center"/>
            <w:textDirection w:val="lrTb"/>
            <w:noWrap/>
          </w:tcPr>
          <w:p>
            <w:pPr>
              <w:jc w:val="cente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26</w:t>
            </w:r>
            <w:r/>
          </w:p>
        </w:tc>
        <w:tc>
          <w:tcPr>
            <w:gridSpan w:val="2"/>
            <w:tcW w:w="8139" w:type="dxa"/>
            <w:textDirection w:val="lrTb"/>
            <w:noWrap/>
          </w:tcPr>
          <w:p>
            <w:pPr>
              <w:jc w:val="cente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需要</w:t>
            </w:r>
            <w:r>
              <w:rPr>
                <w:rFonts w:asciiTheme="minorEastAsia" w:hAnsiTheme="minorEastAsia" w:eastAsiaTheme="minorEastAsia"/>
                <w:b/>
                <w:color w:val="auto"/>
                <w:szCs w:val="21"/>
                <w:highlight w:val="none"/>
              </w:rPr>
              <w:t xml:space="preserve">补充</w:t>
            </w:r>
            <w:r>
              <w:rPr>
                <w:rFonts w:hint="eastAsia" w:asciiTheme="minorEastAsia" w:hAnsiTheme="minorEastAsia" w:eastAsiaTheme="minorEastAsia"/>
                <w:b/>
                <w:color w:val="auto"/>
                <w:szCs w:val="21"/>
                <w:highlight w:val="none"/>
              </w:rPr>
              <w:t xml:space="preserve">的其他</w:t>
            </w:r>
            <w:r>
              <w:rPr>
                <w:rFonts w:asciiTheme="minorEastAsia" w:hAnsiTheme="minorEastAsia" w:eastAsiaTheme="minorEastAsia"/>
                <w:b/>
                <w:color w:val="auto"/>
                <w:szCs w:val="21"/>
                <w:highlight w:val="none"/>
              </w:rPr>
              <w:t xml:space="preserve">内容</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26.1</w:t>
            </w:r>
            <w:r/>
          </w:p>
        </w:tc>
        <w:tc>
          <w:tcPr>
            <w:gridSpan w:val="2"/>
            <w:tcW w:w="8139" w:type="dxa"/>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依据苏政采协{2024}20号文件，该项目代理费用由中标（成交）人支付，收费标准参考“苏政采协{2024}20号文件”工程类，以中标（成交）价为计算基数，按差额定率分档累进法计算,具体为50万元以下(含50万元)按1.6%收取，最低收费5000元，50万元-400万元(含400万元)按1.5%收取，代理服务费由成交人在领取成交通知书前支付给代理机构。</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26.2</w:t>
            </w:r>
            <w:r/>
          </w:p>
        </w:tc>
        <w:tc>
          <w:tcPr>
            <w:gridSpan w:val="2"/>
            <w:tcW w:w="8139" w:type="dxa"/>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26.3</w:t>
            </w:r>
            <w:r/>
          </w:p>
        </w:tc>
        <w:tc>
          <w:tcPr>
            <w:gridSpan w:val="2"/>
            <w:tcW w:w="8139" w:type="dxa"/>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26.4</w:t>
            </w:r>
            <w:r/>
          </w:p>
        </w:tc>
        <w:tc>
          <w:tcPr>
            <w:gridSpan w:val="2"/>
            <w:tcW w:w="8139" w:type="dxa"/>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26.5</w:t>
            </w:r>
            <w:r/>
          </w:p>
        </w:tc>
        <w:tc>
          <w:tcPr>
            <w:gridSpan w:val="2"/>
            <w:tcW w:w="8139" w:type="dxa"/>
            <w:textDirection w:val="lrTb"/>
            <w:noWrap/>
          </w:tcPr>
          <w:p>
            <w:pPr>
              <w:pStyle w:val="883"/>
              <w:spacing w:line="32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 w:val="21"/>
                <w:szCs w:val="21"/>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26.6</w:t>
            </w:r>
            <w:r/>
          </w:p>
        </w:tc>
        <w:tc>
          <w:tcPr>
            <w:gridSpan w:val="2"/>
            <w:tcW w:w="8139" w:type="dxa"/>
            <w:vAlign w:val="center"/>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质疑和投诉按照《政府采购质疑和投诉办法》财政部令第94号执行。</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26.7</w:t>
            </w:r>
            <w:r/>
          </w:p>
        </w:tc>
        <w:tc>
          <w:tcPr>
            <w:gridSpan w:val="2"/>
            <w:tcW w:w="8139" w:type="dxa"/>
            <w:vAlign w:val="center"/>
            <w:textDirection w:val="lrTb"/>
            <w:noWrap/>
          </w:tcPr>
          <w:p>
            <w:pPr>
              <w:pStyle w:val="883"/>
              <w:spacing w:line="320" w:lineRule="exact"/>
              <w:rPr>
                <w:rFonts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请各投标单位认真研读竞争性磋商文件和磋商控制价，如有疑问请书面答疑，否则不详尽之处视为让利。</w:t>
            </w:r>
            <w:r/>
          </w:p>
        </w:tc>
      </w:tr>
    </w:tbl>
    <w:p>
      <w:pPr>
        <w:keepLines/>
        <w:keepNext/>
        <w:spacing w:before="145" w:after="145" w:line="380" w:lineRule="exact"/>
        <w:rPr>
          <w:rFonts w:cs="宋体" w:asciiTheme="minorEastAsia" w:hAnsiTheme="minorEastAsia" w:eastAsiaTheme="minorEastAsia"/>
          <w:b/>
          <w:color w:val="auto"/>
          <w:szCs w:val="21"/>
          <w:highlight w:val="none"/>
        </w:rPr>
        <w:outlineLvl w:val="1"/>
      </w:pPr>
      <w:r/>
      <w:bookmarkStart w:id="43" w:name="_Toc120614214"/>
      <w:r/>
      <w:bookmarkStart w:id="44" w:name="_Toc16938519"/>
      <w:r/>
      <w:bookmarkStart w:id="45" w:name="_Toc20823275"/>
      <w:r/>
      <w:bookmarkStart w:id="46" w:name="_Toc513029203"/>
      <w:r>
        <w:rPr>
          <w:rFonts w:hint="eastAsia" w:cs="宋体" w:asciiTheme="minorEastAsia" w:hAnsiTheme="minorEastAsia" w:eastAsiaTheme="minorEastAsia"/>
          <w:b/>
          <w:color w:val="auto"/>
          <w:szCs w:val="21"/>
          <w:highlight w:val="none"/>
        </w:rPr>
        <w:t xml:space="preserve">1、总则</w:t>
      </w:r>
      <w:bookmarkEnd w:id="43"/>
      <w:r/>
      <w:bookmarkEnd w:id="44"/>
      <w:r/>
      <w:bookmarkEnd w:id="45"/>
      <w:r/>
      <w:bookmarkEnd w:id="46"/>
      <w:r/>
      <w:r/>
    </w:p>
    <w:p>
      <w:pPr>
        <w:ind w:firstLine="210"/>
        <w:keepLines/>
        <w:keepNext/>
        <w:spacing w:line="380" w:lineRule="exact"/>
        <w:rPr>
          <w:rFonts w:cs="宋体" w:asciiTheme="minorEastAsia" w:hAnsiTheme="minorEastAsia" w:eastAsiaTheme="minorEastAsia"/>
          <w:color w:val="auto"/>
          <w:szCs w:val="21"/>
          <w:highlight w:val="none"/>
        </w:rPr>
      </w:pPr>
      <w:r/>
      <w:bookmarkStart w:id="47" w:name="_Hlt16619475"/>
      <w:r/>
      <w:bookmarkEnd w:id="47"/>
      <w:r/>
      <w:bookmarkStart w:id="48" w:name="_Toc458694821"/>
      <w:r/>
      <w:bookmarkStart w:id="49" w:name="_Toc20823276"/>
      <w:r/>
      <w:bookmarkStart w:id="50" w:name="_Toc16938520"/>
      <w:r/>
      <w:bookmarkStart w:id="51" w:name="_Toc513029204"/>
      <w:r>
        <w:rPr>
          <w:rFonts w:hint="eastAsia" w:cs="宋体" w:asciiTheme="minorEastAsia" w:hAnsiTheme="minorEastAsia" w:eastAsiaTheme="minorEastAsia"/>
          <w:color w:val="auto"/>
          <w:szCs w:val="21"/>
          <w:highlight w:val="none"/>
        </w:rPr>
        <w:t xml:space="preserve">1</w:t>
      </w:r>
      <w:bookmarkEnd w:id="48"/>
      <w:r>
        <w:rPr>
          <w:rFonts w:hint="eastAsia" w:cs="宋体" w:asciiTheme="minorEastAsia" w:hAnsiTheme="minorEastAsia" w:eastAsiaTheme="minorEastAsia"/>
          <w:color w:val="auto"/>
          <w:szCs w:val="21"/>
          <w:highlight w:val="none"/>
        </w:rPr>
        <w:t xml:space="preserve">.1采购方式</w:t>
      </w:r>
      <w:bookmarkEnd w:id="49"/>
      <w:r/>
      <w:bookmarkEnd w:id="50"/>
      <w:r/>
      <w:bookmarkEnd w:id="51"/>
      <w:r/>
      <w:r/>
    </w:p>
    <w:p>
      <w:pPr>
        <w:ind w:firstLine="42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1.1.1 本次政府采购活动采取竞争性磋商(以下简称磋商)方式，本磋商文件仅适用于磋商公告中所述项目。</w:t>
      </w:r>
      <w:r/>
    </w:p>
    <w:p>
      <w:pPr>
        <w:ind w:firstLine="210"/>
        <w:keepLines/>
        <w:keepNext/>
        <w:spacing w:line="380" w:lineRule="exact"/>
        <w:rPr>
          <w:rFonts w:cs="宋体" w:asciiTheme="minorEastAsia" w:hAnsiTheme="minorEastAsia" w:eastAsiaTheme="minorEastAsia"/>
          <w:color w:val="auto"/>
          <w:szCs w:val="21"/>
          <w:highlight w:val="none"/>
        </w:rPr>
      </w:pPr>
      <w:r/>
      <w:bookmarkStart w:id="52" w:name="_Toc16938521"/>
      <w:r/>
      <w:bookmarkStart w:id="53" w:name="_Toc20823277"/>
      <w:r/>
      <w:bookmarkStart w:id="54" w:name="_Toc513029205"/>
      <w:r>
        <w:rPr>
          <w:rFonts w:hint="eastAsia" w:cs="宋体" w:asciiTheme="minorEastAsia" w:hAnsiTheme="minorEastAsia" w:eastAsiaTheme="minorEastAsia"/>
          <w:color w:val="auto"/>
          <w:szCs w:val="21"/>
          <w:highlight w:val="none"/>
        </w:rPr>
        <w:t xml:space="preserve">1.2合格的</w:t>
      </w:r>
      <w:bookmarkEnd w:id="52"/>
      <w:r/>
      <w:bookmarkEnd w:id="53"/>
      <w:r/>
      <w:bookmarkEnd w:id="54"/>
      <w:r>
        <w:rPr>
          <w:rFonts w:hint="eastAsia" w:cs="宋体" w:asciiTheme="minorEastAsia" w:hAnsiTheme="minorEastAsia" w:eastAsiaTheme="minorEastAsia"/>
          <w:color w:val="auto"/>
          <w:szCs w:val="21"/>
          <w:highlight w:val="none"/>
        </w:rPr>
        <w:t xml:space="preserve">供应商</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1.2.1满足磋商公告中供应商资格要求的规定。</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1.2.2 满足本磋商文件实质性要求和条件的规定。</w:t>
      </w:r>
      <w:r/>
    </w:p>
    <w:p>
      <w:pPr>
        <w:ind w:firstLine="210"/>
        <w:keepLines/>
        <w:keepNext/>
        <w:spacing w:line="380" w:lineRule="exact"/>
        <w:rPr>
          <w:rFonts w:cs="宋体" w:asciiTheme="minorEastAsia" w:hAnsiTheme="minorEastAsia" w:eastAsiaTheme="minorEastAsia"/>
          <w:color w:val="auto"/>
          <w:szCs w:val="21"/>
          <w:highlight w:val="none"/>
        </w:rPr>
      </w:pPr>
      <w:r/>
      <w:bookmarkStart w:id="55" w:name="_Toc513029206"/>
      <w:r/>
      <w:bookmarkStart w:id="56" w:name="_Toc20823278"/>
      <w:r/>
      <w:bookmarkStart w:id="57" w:name="_Toc16938522"/>
      <w:r>
        <w:rPr>
          <w:rFonts w:hint="eastAsia" w:cs="宋体" w:asciiTheme="minorEastAsia" w:hAnsiTheme="minorEastAsia" w:eastAsiaTheme="minorEastAsia"/>
          <w:color w:val="auto"/>
          <w:szCs w:val="21"/>
          <w:highlight w:val="none"/>
        </w:rPr>
        <w:t xml:space="preserve">1.3适用法律</w:t>
      </w:r>
      <w:bookmarkEnd w:id="55"/>
      <w:r/>
      <w:bookmarkEnd w:id="56"/>
      <w:r/>
      <w:bookmarkEnd w:id="57"/>
      <w:r/>
      <w:r/>
    </w:p>
    <w:p>
      <w:pPr>
        <w:ind w:firstLine="42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1.3.1 本次磋商及由此产生的合同受中华人民共和国有关的法律法规制约和保护。</w:t>
      </w:r>
      <w:r/>
    </w:p>
    <w:p>
      <w:pPr>
        <w:ind w:firstLine="210"/>
        <w:keepLines/>
        <w:keepNext/>
        <w:spacing w:line="380" w:lineRule="exact"/>
        <w:rPr>
          <w:rFonts w:cs="宋体" w:asciiTheme="minorEastAsia" w:hAnsiTheme="minorEastAsia" w:eastAsiaTheme="minorEastAsia"/>
          <w:color w:val="auto"/>
          <w:szCs w:val="21"/>
          <w:highlight w:val="none"/>
        </w:rPr>
      </w:pPr>
      <w:r/>
      <w:bookmarkStart w:id="58" w:name="_Toc16938523"/>
      <w:r/>
      <w:bookmarkStart w:id="59" w:name="_Toc20823279"/>
      <w:r/>
      <w:bookmarkStart w:id="60" w:name="_Toc513029207"/>
      <w:r/>
      <w:bookmarkStart w:id="61" w:name="_Toc462564067"/>
      <w:r>
        <w:rPr>
          <w:rFonts w:hint="eastAsia" w:cs="宋体" w:asciiTheme="minorEastAsia" w:hAnsiTheme="minorEastAsia" w:eastAsiaTheme="minorEastAsia"/>
          <w:color w:val="auto"/>
          <w:szCs w:val="21"/>
          <w:highlight w:val="none"/>
        </w:rPr>
        <w:t xml:space="preserve">1.4磋商费用</w:t>
      </w:r>
      <w:bookmarkEnd w:id="58"/>
      <w:r/>
      <w:bookmarkEnd w:id="59"/>
      <w:r/>
      <w:bookmarkEnd w:id="60"/>
      <w:r/>
      <w:bookmarkEnd w:id="61"/>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1.4.1供应商应自行承担所有与参加磋商有关的费用。</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1.4.2不论磋商的结果如何，采购人或采购代理机构在任何情况下均无义务和责任承担上述费用。</w:t>
      </w:r>
      <w:r/>
    </w:p>
    <w:p>
      <w:pPr>
        <w:ind w:firstLine="211"/>
        <w:keepLines/>
        <w:keepNex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1.5</w:t>
      </w:r>
      <w:r>
        <w:rPr>
          <w:rFonts w:hint="eastAsia" w:cs="宋体" w:asciiTheme="minorEastAsia" w:hAnsiTheme="minorEastAsia" w:eastAsiaTheme="minorEastAsia"/>
          <w:color w:val="auto"/>
          <w:szCs w:val="21"/>
          <w:highlight w:val="none"/>
        </w:rPr>
        <w:t xml:space="preserve">磋商文件的约束力</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1.5.1供应商一旦参加本项目采购活动，即被认为接受了本磋商文件的规定和约束。</w:t>
      </w:r>
      <w:r/>
    </w:p>
    <w:p>
      <w:pPr>
        <w:keepLines/>
        <w:keepNext/>
        <w:spacing w:before="145" w:after="145" w:line="380" w:lineRule="exact"/>
        <w:rPr>
          <w:rFonts w:cs="宋体" w:asciiTheme="minorEastAsia" w:hAnsiTheme="minorEastAsia" w:eastAsiaTheme="minorEastAsia"/>
          <w:b/>
          <w:color w:val="auto"/>
          <w:szCs w:val="21"/>
          <w:highlight w:val="none"/>
        </w:rPr>
        <w:outlineLvl w:val="1"/>
      </w:pPr>
      <w:r/>
      <w:bookmarkStart w:id="62" w:name="_Toc513029209"/>
      <w:r/>
      <w:bookmarkStart w:id="63" w:name="_Toc120614215"/>
      <w:r/>
      <w:bookmarkStart w:id="64" w:name="_Toc16938525"/>
      <w:r/>
      <w:bookmarkStart w:id="65" w:name="_Toc20823281"/>
      <w:r>
        <w:rPr>
          <w:rFonts w:hint="eastAsia" w:cs="宋体" w:asciiTheme="minorEastAsia" w:hAnsiTheme="minorEastAsia" w:eastAsiaTheme="minorEastAsia"/>
          <w:b/>
          <w:color w:val="auto"/>
          <w:szCs w:val="21"/>
          <w:highlight w:val="none"/>
        </w:rPr>
        <w:t xml:space="preserve">2、</w:t>
      </w:r>
      <w:bookmarkEnd w:id="62"/>
      <w:r/>
      <w:bookmarkEnd w:id="63"/>
      <w:r/>
      <w:bookmarkEnd w:id="64"/>
      <w:r/>
      <w:bookmarkEnd w:id="65"/>
      <w:r>
        <w:rPr>
          <w:rFonts w:hint="eastAsia" w:cs="宋体" w:asciiTheme="minorEastAsia" w:hAnsiTheme="minorEastAsia" w:eastAsiaTheme="minorEastAsia"/>
          <w:b/>
          <w:color w:val="auto"/>
          <w:szCs w:val="21"/>
          <w:highlight w:val="none"/>
        </w:rPr>
        <w:t xml:space="preserve">磋商文件</w:t>
      </w:r>
      <w:r/>
    </w:p>
    <w:p>
      <w:pPr>
        <w:ind w:firstLine="210"/>
        <w:keepLines/>
        <w:keepNext/>
        <w:spacing w:line="380" w:lineRule="exact"/>
        <w:rPr>
          <w:rFonts w:cs="宋体" w:asciiTheme="minorEastAsia" w:hAnsiTheme="minorEastAsia" w:eastAsiaTheme="minorEastAsia"/>
          <w:color w:val="auto"/>
          <w:szCs w:val="21"/>
          <w:highlight w:val="none"/>
        </w:rPr>
      </w:pPr>
      <w:r/>
      <w:bookmarkStart w:id="66" w:name="_Toc16938526"/>
      <w:r/>
      <w:bookmarkStart w:id="67" w:name="_Toc20823282"/>
      <w:r/>
      <w:bookmarkStart w:id="68" w:name="_Toc513029210"/>
      <w:r>
        <w:rPr>
          <w:rFonts w:hint="eastAsia" w:cs="宋体" w:asciiTheme="minorEastAsia" w:hAnsiTheme="minorEastAsia" w:eastAsiaTheme="minorEastAsia"/>
          <w:color w:val="auto"/>
          <w:szCs w:val="21"/>
          <w:highlight w:val="none"/>
        </w:rPr>
        <w:t xml:space="preserve">2.1磋商文件构成</w:t>
      </w:r>
      <w:bookmarkEnd w:id="66"/>
      <w:r/>
      <w:bookmarkEnd w:id="67"/>
      <w:r/>
      <w:bookmarkEnd w:id="68"/>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2.1.1磋商文件由以下部分组成：</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（1）磋商公告</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（2）供应商须知</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（3）合同文本</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（4）采购需求</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（5）评审方法与评审标准</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（6）工程量清单</w:t>
      </w:r>
      <w:r/>
    </w:p>
    <w:p>
      <w:pPr>
        <w:ind w:firstLine="360"/>
        <w:spacing w:line="380" w:lineRule="exact"/>
        <w:rPr>
          <w:rFonts w:asciiTheme="minorEastAsia" w:hAnsiTheme="minorEastAsia" w:eastAsiaTheme="minorEastAsia"/>
          <w:color w:val="auto"/>
          <w:highlight w:val="none"/>
        </w:rPr>
      </w:pPr>
      <w:r>
        <w:rPr>
          <w:rFonts w:hint="eastAsia" w:cs="宋体" w:asciiTheme="minorEastAsia" w:hAnsiTheme="minorEastAsia" w:eastAsiaTheme="minorEastAsia"/>
          <w:color w:val="auto"/>
          <w:szCs w:val="21"/>
          <w:highlight w:val="none"/>
        </w:rPr>
        <w:t xml:space="preserve">（7）响应文件格式</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请仔细检查磋商文件是否齐全，如有缺漏请立即与代理机构联系解决。</w:t>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spacing w:line="380" w:lineRule="exact"/>
        <w:rPr>
          <w:rFonts w:cs="宋体" w:asciiTheme="minorEastAsia" w:hAnsiTheme="minorEastAsia" w:eastAsiaTheme="minorEastAsia"/>
          <w:color w:val="auto"/>
          <w:szCs w:val="21"/>
          <w:highlight w:val="none"/>
        </w:rPr>
      </w:pPr>
      <w:r/>
      <w:bookmarkStart w:id="69" w:name="_Toc462564070"/>
      <w:r/>
      <w:bookmarkStart w:id="70" w:name="_Toc20823283"/>
      <w:r/>
      <w:bookmarkStart w:id="71" w:name="_Toc16938527"/>
      <w:r/>
      <w:bookmarkStart w:id="72" w:name="_Toc513029211"/>
      <w:r>
        <w:rPr>
          <w:rFonts w:hint="eastAsia" w:cs="宋体" w:asciiTheme="minorEastAsia" w:hAnsiTheme="minorEastAsia" w:eastAsiaTheme="minorEastAsia"/>
          <w:color w:val="auto"/>
          <w:szCs w:val="21"/>
          <w:highlight w:val="none"/>
        </w:rPr>
        <w:t xml:space="preserve">2.3磋商文件的澄清</w:t>
      </w:r>
      <w:bookmarkEnd w:id="69"/>
      <w:r/>
      <w:bookmarkEnd w:id="70"/>
      <w:r/>
      <w:bookmarkEnd w:id="71"/>
      <w:r/>
      <w:bookmarkEnd w:id="72"/>
      <w:r/>
      <w:r/>
    </w:p>
    <w:p>
      <w:pPr>
        <w:ind w:firstLine="36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 任何要求对磋商文件进行澄清的供应商，应在磋商截止期5日前按磋商公告中的通讯地址，以书面形式通知采购人或代理机构。</w:t>
      </w:r>
      <w:r/>
    </w:p>
    <w:p>
      <w:pPr>
        <w:ind w:firstLine="360"/>
        <w:spacing w:line="380" w:lineRule="exact"/>
        <w:rPr>
          <w:rFonts w:asciiTheme="minorEastAsia" w:hAnsiTheme="minorEastAsia" w:eastAsiaTheme="minorEastAsia"/>
          <w:color w:val="auto"/>
          <w:szCs w:val="22"/>
          <w:highlight w:val="none"/>
        </w:rPr>
      </w:pPr>
      <w:r>
        <w:rPr>
          <w:rFonts w:hint="eastAsia" w:cs="宋体" w:asciiTheme="minorEastAsia" w:hAnsiTheme="minorEastAsia" w:eastAsiaTheme="minorEastAsia"/>
          <w:color w:val="auto"/>
          <w:szCs w:val="21"/>
          <w:highlight w:val="none"/>
        </w:rPr>
        <w:t xml:space="preserve">2.3.2按照权责相一致原则，供应商提出的对于磋商文件主要商务、技术指标的相关澄清、修改要求，由采购人负责答复并视情况作出澄清或修改的决定。</w:t>
      </w:r>
      <w:r/>
    </w:p>
    <w:p>
      <w:pPr>
        <w:ind w:firstLine="210"/>
        <w:spacing w:line="380" w:lineRule="exact"/>
        <w:rPr>
          <w:rFonts w:cs="宋体" w:asciiTheme="minorEastAsia" w:hAnsiTheme="minorEastAsia" w:eastAsiaTheme="minorEastAsia"/>
          <w:color w:val="auto"/>
          <w:szCs w:val="21"/>
          <w:highlight w:val="none"/>
        </w:rPr>
      </w:pPr>
      <w:r/>
      <w:bookmarkStart w:id="73" w:name="_Toc16938528"/>
      <w:r/>
      <w:bookmarkStart w:id="74" w:name="_Toc513029212"/>
      <w:r/>
      <w:bookmarkStart w:id="75" w:name="_Toc20823284"/>
      <w:r/>
      <w:bookmarkStart w:id="76" w:name="_Toc462564071"/>
      <w:r>
        <w:rPr>
          <w:rFonts w:hint="eastAsia" w:cs="宋体" w:asciiTheme="minorEastAsia" w:hAnsiTheme="minorEastAsia" w:eastAsiaTheme="minorEastAsia"/>
          <w:color w:val="auto"/>
          <w:szCs w:val="21"/>
          <w:highlight w:val="none"/>
        </w:rPr>
        <w:t xml:space="preserve">2.4磋商文件的澄清和修改</w:t>
      </w:r>
      <w:bookmarkEnd w:id="73"/>
      <w:r/>
      <w:bookmarkEnd w:id="74"/>
      <w:r/>
      <w:bookmarkEnd w:id="75"/>
      <w:r/>
      <w:bookmarkEnd w:id="76"/>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ind w:firstLine="211"/>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2.5因供应商自身原因未能及时获取澄清或修改公告的，一切后果由供应商自行承担。</w:t>
      </w:r>
      <w:r/>
    </w:p>
    <w:p>
      <w:pPr>
        <w:pStyle w:val="686"/>
        <w:ind w:left="0"/>
        <w:spacing w:line="38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3、响应文件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3.1响应文件的构成</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（1）磋商报价表</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（2）响应函</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（3）资格及资信证明文件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·法定代表人授权委托书原件（法定代表人参加投标的提供法定代表人身份证明书，格式附后）</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·供应商营业执照扫描件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·供应商资质证书扫描件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·供应商安全生产许可证扫描件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·拟派项目经理注册建造师证书扫描件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·拟派项目经理安全生产考核合格证书扫描件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·供应商为项目经理缴纳养老保险的扫描件（具体要求见评审办法）</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·《无在建承诺书》（格式附后）</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·供应商近三个月中任意一个月份（不含磋商响应截止当月）的财务状况报告复印件（至少包括资产负债表和利润表）或上一年度财务状况报告复印件（成立不满一年不需提供）</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·供应商参加本项目准备活动前三年内无重大违法记录声明（原件）（格式附后）</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·供应商依法缴纳税收的证明文件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·供应商依法缴纳社会保障金的证明文件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·供应商信用查询截图</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·供应商认为需要提供的其他资格及资信证明文件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（4）中小企业声明函</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（5）采购需求响应表</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highlight w:val="none"/>
        </w:rPr>
        <w:t xml:space="preserve">6）供应商综合实力证明文件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（7）供应商业绩证明文件</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（8）已标价工程量清单</w:t>
      </w:r>
      <w:r/>
    </w:p>
    <w:p>
      <w:pPr>
        <w:pStyle w:val="686"/>
        <w:ind w:left="0"/>
        <w:spacing w:line="3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（9）根据评标办法应列入响应文件的其他材料</w:t>
      </w:r>
      <w:r/>
    </w:p>
    <w:p>
      <w:pPr>
        <w:pStyle w:val="684"/>
        <w:spacing w:line="36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注：竞争性磋商文件中如需“法定代表人、授权委托代表签字或盖章”，供应商可打印成文档，签字或盖章后再扫描上传，最后再电子签章。</w:t>
      </w:r>
      <w:r/>
    </w:p>
    <w:p>
      <w:pPr>
        <w:pStyle w:val="724"/>
        <w:jc w:val="left"/>
        <w:spacing w:before="0" w:after="0" w:line="38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auto"/>
          <w:sz w:val="21"/>
          <w:szCs w:val="21"/>
          <w:highlight w:val="none"/>
        </w:rPr>
        <w:t xml:space="preserve">加盖CA电子公章</w:t>
      </w:r>
      <w:r>
        <w:rPr>
          <w:rFonts w:hint="eastAsia" w:asciiTheme="minorEastAsia" w:hAnsiTheme="minorEastAsia" w:eastAsiaTheme="minorEastAsia"/>
          <w:b/>
          <w:bCs/>
          <w:color w:val="auto"/>
          <w:sz w:val="21"/>
          <w:szCs w:val="21"/>
          <w:highlight w:val="none"/>
        </w:rPr>
        <w:t xml:space="preserve">。</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3.2报价</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3.2.1 供应商应按竞争性磋商文件规定的技术和商务要求、责任范围和合同条件，以人民币进行报价。</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3.2.2 供应商只允许有一个报价，不接受选择性报价，否则，在评标时将其视为无效投标。</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3.2.3供应商的报价不得超过采购项目最高限价。</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3.3响应有效期</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3.3.1 在供应商须知前附表规定的响应有效期内，供应商不得要求撤销或修改其投标文件。</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3.3.2出现特殊情况需要延长响应有效期的，采购人以书面形式通知所有供应商。供应商同意延长的，但不得要求或被允许修改或撤销其投标文件；供应商拒绝延长的，其响应文件失效。</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3.4 磋商保证金（如有）</w:t>
      </w:r>
      <w:r/>
    </w:p>
    <w:p>
      <w:pPr>
        <w:ind w:firstLine="42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见供应商须知前附表。</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3.5响应文件的编制</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3.5.2 响应文件应当对竞争性磋商文件有关合同工期、响应有效期、采购需求、磋商范围等实质性内容作出响应。</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3.5.3响应文件中涉及到的相关的资质、资格、业绩等材料，应按第六章“响应文件编制和格式”规定的方式编入响应文件。</w:t>
      </w:r>
      <w:r/>
    </w:p>
    <w:p>
      <w:pPr>
        <w:spacing w:line="380" w:lineRule="exact"/>
        <w:rPr>
          <w:rFonts w:cs="宋体" w:asciiTheme="minorEastAsia" w:hAnsiTheme="minorEastAsia" w:eastAsiaTheme="minorEastAsia"/>
          <w:b/>
          <w:color w:val="auto"/>
          <w:szCs w:val="21"/>
          <w:highlight w:val="none"/>
        </w:rPr>
        <w:outlineLvl w:val="1"/>
      </w:pPr>
      <w:r>
        <w:rPr>
          <w:rFonts w:hint="eastAsia" w:cs="宋体" w:asciiTheme="minorEastAsia" w:hAnsiTheme="minorEastAsia" w:eastAsiaTheme="minorEastAsia"/>
          <w:b/>
          <w:color w:val="auto"/>
          <w:szCs w:val="21"/>
          <w:highlight w:val="none"/>
        </w:rPr>
        <w:t xml:space="preserve">4、响应文件的递交</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4.1响应文件的上传</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4.2响应文件的修改与撤回</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4.2.1在响应截止时间前，供应商可以修改或撤回已递交的响应文件。具体操作方法见《江苏省政府采购管理交易系统（苏采云）供应商操作手册》。</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4.2.2修改的响应文件应按照本招标文件规定进行编制和重新上传。</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4.3响应文件的确认</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rFonts w:cs="宋体" w:asciiTheme="minorEastAsia" w:hAnsiTheme="minorEastAsia" w:eastAsiaTheme="minorEastAsia"/>
          <w:b/>
          <w:color w:val="auto"/>
          <w:szCs w:val="21"/>
          <w:highlight w:val="none"/>
        </w:rPr>
        <w:outlineLvl w:val="1"/>
      </w:pPr>
      <w:r/>
      <w:bookmarkStart w:id="77" w:name="_Toc16938545"/>
      <w:r/>
      <w:bookmarkStart w:id="78" w:name="_Toc513029229"/>
      <w:r/>
      <w:bookmarkStart w:id="79" w:name="_Toc120614218"/>
      <w:r/>
      <w:bookmarkStart w:id="80" w:name="_Toc20823301"/>
      <w:r>
        <w:rPr>
          <w:rFonts w:hint="eastAsia" w:cs="宋体" w:asciiTheme="minorEastAsia" w:hAnsiTheme="minorEastAsia" w:eastAsiaTheme="minorEastAsia"/>
          <w:b/>
          <w:color w:val="auto"/>
          <w:szCs w:val="21"/>
          <w:highlight w:val="none"/>
        </w:rPr>
        <w:t xml:space="preserve">五、响应文件的解密与评审</w:t>
      </w:r>
      <w:bookmarkEnd w:id="77"/>
      <w:r/>
      <w:bookmarkEnd w:id="78"/>
      <w:r/>
      <w:bookmarkEnd w:id="79"/>
      <w:r/>
      <w:bookmarkEnd w:id="80"/>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5.1响应文件解密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5.1.1供应商应当按照《操作手册》规定，在苏采云系统规定的时间内对磋商响应文件进行解密。</w:t>
      </w:r>
      <w:r/>
    </w:p>
    <w:p>
      <w:pPr>
        <w:ind w:firstLine="210"/>
        <w:spacing w:line="38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5.1.2特殊情况的处置</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5.3.1在响应截止时间后，开标系统出现下列情况之一时，项目未开标的，暂停开标活动；正在开标的，立即暂停开标，待系统恢复正常后再组织开标。</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（1）系统服务器发生故障，无法访问或无法使用系统； </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（2）系统的软件或数据库出现错误，不能进行正常操作； </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（3）系统发现有安全漏洞，有潜在的泄密危险； </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（4）其他无法保证招响应过程公平和信息安全的情形。</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5.3.2因供应商自身原因造成响应文件无法解密的，视为撤销响应文件。</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5.3.3供应商对开标过程和开标记录有疑义的，可向磋商人或者采购代理机构提出。</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5.3.4供应商未在开标系统中确认开标结果的，视同认可开标结果。</w:t>
      </w:r>
      <w:r/>
    </w:p>
    <w:p>
      <w:pPr>
        <w:ind w:firstLine="210"/>
        <w:spacing w:line="380" w:lineRule="exact"/>
        <w:rPr>
          <w:rFonts w:cs="宋体" w:asciiTheme="minorEastAsia" w:hAnsiTheme="minorEastAsia" w:eastAsiaTheme="minorEastAsia"/>
          <w:color w:val="auto"/>
          <w:szCs w:val="21"/>
          <w:highlight w:val="none"/>
        </w:rPr>
      </w:pPr>
      <w:r/>
      <w:bookmarkStart w:id="81" w:name="_Toc20823303"/>
      <w:r/>
      <w:bookmarkStart w:id="82" w:name="_Toc513029231"/>
      <w:r/>
      <w:bookmarkStart w:id="83" w:name="_Toc16938547"/>
      <w:r>
        <w:rPr>
          <w:rFonts w:hint="eastAsia" w:cs="宋体" w:asciiTheme="minorEastAsia" w:hAnsiTheme="minorEastAsia" w:eastAsiaTheme="minorEastAsia"/>
          <w:color w:val="auto"/>
          <w:szCs w:val="21"/>
          <w:highlight w:val="none"/>
        </w:rPr>
        <w:t xml:space="preserve">5.2磋商小组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5.2.1交易中心将组织磋商小组对响应文件进行评审。磋商小组由采购人代表和有关技术、经济等方面的专家组成，且人员构成符合政府采购有关规定。</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5.2.2磋商小组独立工作，负责评审所有响应文件并确定成交侯选人。</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5.3评审过程的保密与公正</w:t>
      </w:r>
      <w:bookmarkEnd w:id="81"/>
      <w:r/>
      <w:bookmarkEnd w:id="82"/>
      <w:r/>
      <w:bookmarkEnd w:id="83"/>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5.3.1磋商小组、采购人和采购代理机构、相关监督人员等与评审工作有关的人员，对评审情况以及在评审过程中获悉的国家秘密、商业秘密负有保密责任。</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5.3.2在评审过程中，供应商不得以任何行为影响磋商评审过程，否则其响应文件将被作为无效响应文件。</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5.3.3在项目评审期间，采购人或采购代理机构将设专门人员与供应商联系。</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5.3.4 采购人或采购代理机构和磋商小组不向未成交的供应商解释未成交原因，也不公布评审过程中的相关细节。</w:t>
      </w:r>
      <w:r/>
    </w:p>
    <w:p>
      <w:pPr>
        <w:ind w:firstLine="210"/>
        <w:spacing w:line="380" w:lineRule="exact"/>
        <w:rPr>
          <w:rFonts w:cs="宋体" w:asciiTheme="minorEastAsia" w:hAnsiTheme="minorEastAsia" w:eastAsiaTheme="minorEastAsia"/>
          <w:color w:val="auto"/>
          <w:szCs w:val="21"/>
          <w:highlight w:val="none"/>
        </w:rPr>
      </w:pPr>
      <w:r/>
      <w:bookmarkStart w:id="84" w:name="_Toc16938548"/>
      <w:r/>
      <w:bookmarkStart w:id="85" w:name="_Toc513029232"/>
      <w:r/>
      <w:bookmarkStart w:id="86" w:name="_Toc20823304"/>
      <w:r>
        <w:rPr>
          <w:rFonts w:hint="eastAsia" w:cs="宋体" w:asciiTheme="minorEastAsia" w:hAnsiTheme="minorEastAsia" w:eastAsiaTheme="minorEastAsia"/>
          <w:color w:val="auto"/>
          <w:szCs w:val="21"/>
          <w:highlight w:val="none"/>
        </w:rPr>
        <w:t xml:space="preserve">5.4评审过程中的的澄清</w:t>
      </w:r>
      <w:bookmarkEnd w:id="84"/>
      <w:r/>
      <w:bookmarkEnd w:id="85"/>
      <w:r/>
      <w:bookmarkEnd w:id="86"/>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磋商小组并非对每个供应商都作澄清要求。</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5.4.3 接到磋商小组澄清、说明和更正要求的供应商如未按规定做出澄清、说明和更正，其风险由供应商自行承担。</w:t>
      </w:r>
      <w:r/>
    </w:p>
    <w:p>
      <w:pPr>
        <w:ind w:firstLine="210"/>
        <w:spacing w:line="380" w:lineRule="exact"/>
        <w:rPr>
          <w:rFonts w:cs="宋体" w:asciiTheme="minorEastAsia" w:hAnsiTheme="minorEastAsia" w:eastAsiaTheme="minorEastAsia"/>
          <w:color w:val="auto"/>
          <w:szCs w:val="21"/>
          <w:highlight w:val="none"/>
        </w:rPr>
      </w:pPr>
      <w:r/>
      <w:bookmarkStart w:id="87" w:name="_Toc16938549"/>
      <w:r/>
      <w:bookmarkStart w:id="88" w:name="_Toc513029233"/>
      <w:r/>
      <w:bookmarkStart w:id="89" w:name="_Toc20823305"/>
      <w:r>
        <w:rPr>
          <w:rFonts w:hint="eastAsia" w:cs="宋体" w:asciiTheme="minorEastAsia" w:hAnsiTheme="minorEastAsia" w:eastAsiaTheme="minorEastAsia"/>
          <w:color w:val="auto"/>
          <w:szCs w:val="21"/>
          <w:highlight w:val="none"/>
        </w:rPr>
        <w:t xml:space="preserve">5.5对响应文件的审</w:t>
      </w:r>
      <w:bookmarkEnd w:id="87"/>
      <w:r/>
      <w:bookmarkEnd w:id="88"/>
      <w:r/>
      <w:bookmarkEnd w:id="89"/>
      <w:r>
        <w:rPr>
          <w:rFonts w:hint="eastAsia" w:cs="宋体" w:asciiTheme="minorEastAsia" w:hAnsiTheme="minorEastAsia" w:eastAsiaTheme="minorEastAsia"/>
          <w:color w:val="auto"/>
          <w:szCs w:val="21"/>
          <w:highlight w:val="none"/>
        </w:rPr>
        <w:t xml:space="preserve">查</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5.5.1响应文件审查分为资格审查和符合性审查。</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（1）资格审查：由磋商小组依据法律法规和磋商文件的规定，对响应文件中的资格证明文件进行审查，以确定供应商是否具备参加磋商的资格。</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（2）符合性审查：依据磋商文件的规定，由磋商小组从响应文件的有效性、完整性和对磋商文件的响应程度进行审查，以确定是否对磋商文件的实质性要求作出响应。</w:t>
      </w:r>
      <w:r/>
    </w:p>
    <w:p>
      <w:pPr>
        <w:ind w:firstLine="21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5.5.3未实质性响应磋商文件的情形；</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1、供应商未按照磋商文件要求上传电子响应文件或未在苏采云系统规定的时间内成功解密电子响应文件的；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2、不具备磋商文件中规定的资格要求的，资信证明文件不全或无效导致资格审查时无法评判的；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3、被“信用中国”网站（www.creditchina.gov.cn）、中国政府采购网(www.ccgp.gov.cn)列入失信被执行人、重大税收违法案件当事人名单、政府采购严重违法失信行为记录名单的；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10"/>
        <w:spacing w:line="380" w:lineRule="exact"/>
        <w:rPr>
          <w:rFonts w:cs="宋体" w:asciiTheme="minorEastAsia" w:hAnsiTheme="minorEastAsia" w:eastAsiaTheme="minorEastAsia"/>
          <w:color w:val="auto"/>
          <w:szCs w:val="21"/>
          <w:highlight w:val="none"/>
        </w:rPr>
      </w:pPr>
      <w:r>
        <w:rPr>
          <w:color w:val="auto"/>
          <w:highlight w:val="none"/>
        </w:rPr>
        <w:fldChar w:fldCharType="begin"/>
      </w:r>
      <w:r>
        <w:rPr>
          <w:color w:val="auto"/>
          <w:highlight w:val="none"/>
        </w:rPr>
        <w:instrText xml:space="preserve"> HYPERLINK "https://entq.jsszfhcxjstzhfwpt.com:12443/ms/admin/" \l "/open/dthc-list" </w:instrText>
      </w:r>
      <w:r>
        <w:rPr>
          <w:color w:val="auto"/>
          <w:highlight w:val="none"/>
        </w:rPr>
        <w:fldChar w:fldCharType="separate"/>
      </w:r>
      <w:r>
        <w:rPr>
          <w:rStyle w:val="708"/>
          <w:rFonts w:cs="宋体" w:asciiTheme="minorEastAsia" w:hAnsiTheme="minorEastAsia" w:eastAsiaTheme="minorEastAsia"/>
          <w:color w:val="auto"/>
          <w:szCs w:val="21"/>
          <w:highlight w:val="none"/>
        </w:rPr>
        <w:t xml:space="preserve">https://entq.jsszfhcxjstzhfwpt.com:12443/ms/admin/#/open/dthc-list</w:t>
      </w:r>
      <w:r>
        <w:rPr>
          <w:rStyle w:val="708"/>
          <w:rFonts w:cs="宋体" w:asciiTheme="minorEastAsia" w:hAnsiTheme="minorEastAsia" w:eastAsiaTheme="minorEastAsia"/>
          <w:color w:val="auto"/>
          <w:szCs w:val="21"/>
          <w:highlight w:val="none"/>
        </w:rPr>
        <w:fldChar w:fldCharType="end"/>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5、最终磋商报价超过磋商文件中规定的预算金额或者最高限价的；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6、响应文件含有采购人不能接受的附加条件的；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7、未提供或未如实提供响应货物的技术参数，或者响应文件标明的响应或偏离与事实不符或虚假响应的；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8、未实质性响应磋商文件要求和条件或未通过符合性检查的；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9、磋商有效期、项目完成时间、质保期不能满足磋商文件要求的；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10、响应文件未按磋商文件规定的内容和要求填写、制作的；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11、响应文件未按照磋商文件要求加盖CA电子公章的；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12、提供虚假材料的（包括工商营业执照、资质证书、财务报表等资格证明文件）；</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13、响应文件中有磋商文件未允许提供的选择性内容的；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15、为采购项目提供整体设计、规范编制或者项目管理、监理、检测等服务的供应商，参加该采购项目其他采购活动的；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16、不同响应人的响应文件由同一单位或者个人编制的；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17、不同响应人委托同一单位或者个人办理磋商事宜的；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18、不同响应人的响应文件载明的项目管理成员或者联系人员为同一人的；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19、不同响应人的响应文件异常一致或者响应报价出现规律性差异的；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20、不同供应商磋商响应文件中内容出现非正常一致的；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21、不同供应商的负责人为同一人或者存在控股、管理关系的；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22、法律、法规和磋商文件规定的其他无效情形。</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23、改变招标文件规定的暂定价格或降低不可竞争费用标准的；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24、响应文件改变或实质性遗漏磋商文件（含工程量清单、招标控制价）中规定的暂列金额、暂估价、采购人自行采购材料单价或数量的；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25、改变随同磋商文件提供的工程量清单中的项目编码、项目名称、项目特征、计量单位、工程量的；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26、首次响应报价表、最终报价表中的暂列金额、专业工程暂估价金额与已标价工程量清单报价表中的暂列金额、专业工程暂估价金额不一致的；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27、其他不满足法律法规、磋商文件规定或经磋商小组讨论通过确定为无效响应文件的情形。</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28、</w:t>
      </w:r>
      <w:bookmarkStart w:id="90" w:name="OLE_LINK41"/>
      <w:r/>
      <w:bookmarkStart w:id="91" w:name="OLE_LINK42"/>
      <w:r>
        <w:rPr>
          <w:rFonts w:hint="eastAsia" w:cs="宋体" w:asciiTheme="minorEastAsia" w:hAnsiTheme="minorEastAsia" w:eastAsiaTheme="minorEastAsia"/>
          <w:color w:val="auto"/>
          <w:szCs w:val="21"/>
          <w:highlight w:val="none"/>
        </w:rPr>
        <w:t xml:space="preserve">根据江苏省财政厅发布的苏财购〔2025〕62号文件要求，在磋商过程中，出现下列情形之一的，评审委员会应当启动异常低价响应审查程序：</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①响应报价低于采购项目预算50%的，即响应报价&lt;采购项目预算×50% ；</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②响应报价低于采购项目最高限价45%的，即投响应报价&lt;采购项目最高限价×45% ；</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③评审委员会认定的供应商报价过低、有可能影响产品质量或者不能诚信履约的其他情形。</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bookmarkEnd w:id="90"/>
      <w:r/>
      <w:bookmarkEnd w:id="91"/>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5.5.4未实质性响应磋商文件的响应文件按无效响应处理。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5.5.5如果响应文件实质上没有响应磋商文件的要求，磋商小组将予以拒绝，供应商不得通过修改或撤销不合要求的偏离或保留而使其成为实质性响应的文件。</w:t>
      </w:r>
      <w:r/>
    </w:p>
    <w:p>
      <w:pPr>
        <w:ind w:firstLine="210"/>
        <w:spacing w:line="380" w:lineRule="exact"/>
        <w:rPr>
          <w:rFonts w:cs="宋体" w:asciiTheme="minorEastAsia" w:hAnsiTheme="minorEastAsia" w:eastAsiaTheme="minorEastAsia"/>
          <w:color w:val="auto"/>
          <w:szCs w:val="21"/>
          <w:highlight w:val="none"/>
        </w:rPr>
      </w:pPr>
      <w:r/>
      <w:bookmarkStart w:id="92" w:name="_Toc16938550"/>
      <w:r/>
      <w:bookmarkStart w:id="93" w:name="_Toc20823306"/>
      <w:r/>
      <w:bookmarkStart w:id="94" w:name="_Toc513029234"/>
      <w:r>
        <w:rPr>
          <w:rFonts w:hint="eastAsia" w:cs="宋体" w:asciiTheme="minorEastAsia" w:hAnsiTheme="minorEastAsia" w:eastAsiaTheme="minorEastAsia"/>
          <w:color w:val="auto"/>
          <w:szCs w:val="21"/>
          <w:highlight w:val="none"/>
        </w:rPr>
        <w:t xml:space="preserve">5.5.6供应商在项目评审全过程中应保持通讯畅通，并安排专人与采购人或采购代理机构及磋商小组联系。</w:t>
      </w:r>
      <w:bookmarkEnd w:id="92"/>
      <w:r/>
      <w:bookmarkEnd w:id="93"/>
      <w:r/>
      <w:bookmarkEnd w:id="94"/>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6.磋商程序及评审方法和评审标准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6.1磋商程序</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 评审方法和评审标准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6.2.2评审标准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见本磋商文件第五章规定。</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6.3采购活动终止的情况</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出现下列情形之一的，本次竞争性磋商采购活动将被终止：</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6.3.1因情况变化，不再符合规定的竞争性磋商采购方式适用情形的。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6.3.2出现影响采购公正的违法、违规行为的。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6.3.3除本磋商文件第二章第27.1.2条第三款规定的情形外，在采购过程中符合要求的供应商或者最后报价未超过采购预算的供应商不足3家的。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6.3.4在苏采云系统规定时间内成功解密电子响应文件的供应商不足3家的。</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评审活动遵循公正、客观、审慎的原则。磋商小组严格按照第三章“评审办法”规定的评审方法、评审程序和评审标准进行独立评审。第三章“评审办法”没有规定的评审标准，不得作为评审依据。</w:t>
      </w:r>
      <w:r/>
    </w:p>
    <w:p>
      <w:pPr>
        <w:numPr>
          <w:ilvl w:val="0"/>
          <w:numId w:val="5"/>
        </w:numPr>
        <w:spacing w:line="38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成交</w:t>
      </w:r>
      <w:r/>
    </w:p>
    <w:p>
      <w:pPr>
        <w:ind w:firstLine="21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rPr>
        <w:t xml:space="preserve">7.1</w:t>
      </w:r>
      <w:r>
        <w:rPr>
          <w:rFonts w:hint="eastAsia" w:cs="宋体" w:asciiTheme="minorEastAsia" w:hAnsiTheme="minorEastAsia" w:eastAsiaTheme="minorEastAsia"/>
          <w:color w:val="auto"/>
          <w:szCs w:val="21"/>
          <w:highlight w:val="none"/>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（1）因不可抗力或者自身原因不能履行合同的；</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（2）财政部门经过处理投诉举报、监督检查，认定中标结果无效的；</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（3）中标人拒绝与采购人签订合同的。</w:t>
      </w:r>
      <w:r/>
    </w:p>
    <w:p>
      <w:pPr>
        <w:ind w:firstLine="21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7.2成交人确定后，采购人将在供应商须知前附表规定的媒介上公告成交结果，并同时发出成交通知书。成交通知书对采购人和成交人具有同等法律效力。</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7.3若有充分证据证明，成交供应商出现下列情况之一的，一经查实，将被取消成交资格：</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7.3.1提供虚假材料谋取成交的。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7.3.2与评审专家、采购人、其他供应商或者交易中心工作人员恶意串通的。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7.3.3向评审专家、采购人或交易中心工作人员行贿或者提供其他不正当利益的。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7.3.4恶意竞争，最后报价明显低于其自身合理成本且又无法提供证明的。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7.3.5不满足本磋商文件规定的实质性要求，但在评审过程中又未被磋商小组发现的。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7.3.6成交后无正当理由拒不与采购人签订政府采购合同或者未按照磋商文件确定的事项签订政府采购合同的。</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7.3.7将政府采购合同转包的。</w:t>
      </w:r>
      <w:r/>
    </w:p>
    <w:p>
      <w:pPr>
        <w:ind w:firstLine="211"/>
        <w:spacing w:line="380" w:lineRule="exact"/>
        <w:rPr>
          <w:rFonts w:cs="宋体" w:asciiTheme="minorEastAsia" w:hAnsiTheme="minorEastAsia" w:eastAsiaTheme="minorEastAsia"/>
          <w:b/>
          <w:bCs/>
          <w:color w:val="auto"/>
          <w:szCs w:val="21"/>
          <w:highlight w:val="none"/>
        </w:rPr>
      </w:pPr>
      <w:r/>
      <w:bookmarkStart w:id="95" w:name="_Toc200451960"/>
      <w:r>
        <w:rPr>
          <w:rFonts w:hint="eastAsia" w:cs="宋体" w:asciiTheme="minorEastAsia" w:hAnsiTheme="minorEastAsia" w:eastAsiaTheme="minorEastAsia"/>
          <w:b/>
          <w:bCs/>
          <w:color w:val="auto"/>
          <w:szCs w:val="21"/>
          <w:highlight w:val="none"/>
        </w:rPr>
        <w:t xml:space="preserve">8.质疑处理</w:t>
      </w:r>
      <w:bookmarkEnd w:id="95"/>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8.1 提出质疑的供应商应当是参与所质疑项目采购活动的供应商。潜在供应商依法获取其可质疑的采购文件的，可以对采购文件提出质疑。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8.2.1对可以质疑的采购文件提出质疑的，为收到采购文件之日或者采购文件公告期限届满之日。</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8.2.2对采购过程提出质疑的，为各采购程序环节结束之日。</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8.2.3对成交结果提出质疑的，为成交结果公告期限届满之日。</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 以下情形的质疑不予受理</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8.5.1 内容不符合《政府采购质疑和投诉办法》第十二条规定的质疑。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8.5.2 超出政府采购法定期限的质疑。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8.5.3 以传真、电子邮件等方式递交的非原件形式的质疑。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8.5.4 未参加磋商活动的供应商或在磋商活动中自身权益未受到损害的供应商所提出的质疑。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8.5.5供应商组成联合体参加磋商，联合体中任何一方或多方未按要求签字、盖章、加盖公章的质疑。</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9.成交通知书</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8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9.合同</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9.1 履约保证金</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9.1.1成交人应按供应商须知前附表规定的履约保证金的形式、金额和提交时间向采购人提交履约保证金。</w:t>
      </w:r>
      <w:r/>
    </w:p>
    <w:p>
      <w:pPr>
        <w:ind w:firstLine="480"/>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 xml:space="preserve">9.1.2成交人不能按本磋商文件要求提交履约保证金的，视为放弃成交，给购人人造成损失的，成交人还应当予以赔偿。</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8.2签订合同</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采购人和</w:t>
      </w:r>
      <w:r>
        <w:rPr>
          <w:rFonts w:hint="eastAsia" w:cs="宋体" w:asciiTheme="minorEastAsia" w:hAnsiTheme="minorEastAsia" w:eastAsiaTheme="minorEastAsia"/>
          <w:color w:val="auto"/>
          <w:szCs w:val="21"/>
          <w:highlight w:val="none"/>
        </w:rPr>
        <w:t xml:space="preserve">成交</w:t>
      </w:r>
      <w:r>
        <w:rPr>
          <w:rFonts w:hint="eastAsia" w:cs="宋体" w:asciiTheme="minorEastAsia" w:hAnsiTheme="minorEastAsia" w:eastAsiaTheme="minorEastAsia"/>
          <w:color w:val="auto"/>
          <w:szCs w:val="21"/>
          <w:highlight w:val="none"/>
        </w:rPr>
        <w:t xml:space="preserve">人在供应商须知前附表规定的时间内，根据磋商文件和</w:t>
      </w:r>
      <w:r>
        <w:rPr>
          <w:rFonts w:hint="eastAsia" w:cs="宋体" w:asciiTheme="minorEastAsia" w:hAnsiTheme="minorEastAsia" w:eastAsiaTheme="minorEastAsia"/>
          <w:color w:val="auto"/>
          <w:szCs w:val="21"/>
          <w:highlight w:val="none"/>
        </w:rPr>
        <w:t xml:space="preserve">成交</w:t>
      </w:r>
      <w:r>
        <w:rPr>
          <w:rFonts w:hint="eastAsia" w:cs="宋体" w:asciiTheme="minorEastAsia" w:hAnsiTheme="minorEastAsia" w:eastAsiaTheme="minorEastAsia"/>
          <w:color w:val="auto"/>
          <w:szCs w:val="21"/>
          <w:highlight w:val="none"/>
        </w:rPr>
        <w:t xml:space="preserve">人的响应文件订立书面合同。</w:t>
      </w:r>
      <w:r>
        <w:rPr>
          <w:rFonts w:hint="eastAsia" w:cs="宋体" w:asciiTheme="minorEastAsia" w:hAnsiTheme="minorEastAsia" w:eastAsiaTheme="minorEastAsia"/>
          <w:color w:val="auto"/>
          <w:szCs w:val="21"/>
          <w:highlight w:val="none"/>
        </w:rPr>
        <w:t xml:space="preserve">成交</w:t>
      </w:r>
      <w:r>
        <w:rPr>
          <w:rFonts w:hint="eastAsia" w:cs="宋体" w:asciiTheme="minorEastAsia" w:hAnsiTheme="minorEastAsia" w:eastAsiaTheme="minorEastAsia"/>
          <w:color w:val="auto"/>
          <w:szCs w:val="21"/>
          <w:highlight w:val="none"/>
        </w:rPr>
        <w:t xml:space="preserve">人无正当理由拒签合同的，采购人取消其中标资格；给采购人造成损失的，</w:t>
      </w:r>
      <w:r>
        <w:rPr>
          <w:rFonts w:hint="eastAsia" w:cs="宋体" w:asciiTheme="minorEastAsia" w:hAnsiTheme="minorEastAsia" w:eastAsiaTheme="minorEastAsia"/>
          <w:color w:val="auto"/>
          <w:szCs w:val="21"/>
          <w:highlight w:val="none"/>
        </w:rPr>
        <w:t xml:space="preserve">成交</w:t>
      </w:r>
      <w:r>
        <w:rPr>
          <w:rFonts w:hint="eastAsia" w:cs="宋体" w:asciiTheme="minorEastAsia" w:hAnsiTheme="minorEastAsia" w:eastAsiaTheme="minorEastAsia"/>
          <w:color w:val="auto"/>
          <w:szCs w:val="21"/>
          <w:highlight w:val="none"/>
        </w:rPr>
        <w:t xml:space="preserve">人还应当对予以赔偿。</w:t>
      </w:r>
      <w:r/>
    </w:p>
    <w:p>
      <w:pPr>
        <w:spacing w:line="38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rPr>
        <w:t xml:space="preserve">8.3</w:t>
      </w:r>
      <w:r>
        <w:rPr>
          <w:rFonts w:hint="eastAsia" w:cs="宋体" w:asciiTheme="minorEastAsia" w:hAnsiTheme="minorEastAsia" w:eastAsiaTheme="minorEastAsia"/>
          <w:b/>
          <w:bCs/>
          <w:color w:val="auto"/>
          <w:szCs w:val="21"/>
          <w:highlight w:val="none"/>
        </w:rPr>
        <w:t xml:space="preserve">合同追加</w:t>
      </w:r>
      <w:r/>
    </w:p>
    <w:p>
      <w:pPr>
        <w:ind w:firstLine="42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采购人根据项目需要追加合同中的货物或服务或工程的，须经甲方采购人同意，追加的货物或服务或工程金额不得超过合同总金额的10%，追加的货物或服务或工程须另行签订合同。</w:t>
      </w:r>
      <w:r/>
    </w:p>
    <w:p>
      <w:pPr>
        <w:spacing w:line="38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10.采购终止：</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在磋商采购中，出现下列情况之一的，本次采购活动终止：</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1、因情况变化，不再符合规定的竞争性磋商采购方式适用情形的；</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8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highlight w:val="none"/>
        </w:rPr>
        <w:t xml:space="preserve">除财库【2014】214号文第二十一条第三款规定的情形外，符合专业条件的供应商或者对竞争性磋商文件作实质响应的供应商不足三家的</w:t>
      </w:r>
      <w:r>
        <w:rPr>
          <w:rFonts w:hint="eastAsia" w:cs="宋体" w:asciiTheme="minorEastAsia" w:hAnsiTheme="minorEastAsia" w:eastAsiaTheme="minorEastAsia"/>
          <w:color w:val="auto"/>
          <w:szCs w:val="21"/>
          <w:highlight w:val="none"/>
        </w:rPr>
        <w:t xml:space="preserve">。</w:t>
      </w:r>
      <w:r/>
    </w:p>
    <w:p>
      <w:pPr>
        <w:pStyle w:val="722"/>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11纪律和监督</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11.1 对采购人的纪律要求</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采购人不得泄漏招标投标活动中应当保密的情况和资料，不得与供应商串通损害国家利益、社会公共利益或者他人合法权益。</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11.2 对供应商的纪律要求</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11.3 对磋商小组成员的纪律要求</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11.4 对与磋商活动有关的工作人员的纪律要求</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11.5 投诉</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供应商和其他利害关系人认为本次招标活动违反法律、法规和规章规定的，有权向财政部门投诉。</w:t>
      </w:r>
      <w:r/>
    </w:p>
    <w:p>
      <w:pPr>
        <w:pStyle w:val="722"/>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11.需要补充的其他内容</w:t>
      </w:r>
      <w:r/>
    </w:p>
    <w:p>
      <w:pPr>
        <w:ind w:firstLine="420"/>
        <w:jc w:val="left"/>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需要补充的其他内容：见供应商须知前附表。</w:t>
      </w:r>
      <w:r/>
    </w:p>
    <w:p>
      <w:pPr>
        <w:pStyle w:val="724"/>
        <w:jc w:val="left"/>
        <w:spacing w:before="0" w:after="0" w:line="38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12.竞争性磋商文件的解释</w:t>
      </w:r>
      <w:r/>
    </w:p>
    <w:p>
      <w:pPr>
        <w:ind w:firstLine="420"/>
        <w:spacing w:line="38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本竞争性磋商文件的解释权属于采购人。</w:t>
      </w:r>
      <w:r/>
    </w:p>
    <w:p>
      <w:pPr>
        <w:pStyle w:val="884"/>
        <w:spacing w:line="380" w:lineRule="exact"/>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884"/>
        <w:spacing w:line="380" w:lineRule="exact"/>
        <w:rPr>
          <w:rFonts w:cs="宋体" w:asciiTheme="minorEastAsia" w:hAnsiTheme="minorEastAsia" w:eastAsiaTheme="minorEastAsia"/>
          <w:color w:val="auto"/>
          <w:sz w:val="21"/>
          <w:szCs w:val="21"/>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cs="宋体" w:asciiTheme="minorEastAsia" w:hAnsiTheme="minorEastAsia" w:eastAsiaTheme="minorEastAsia"/>
          <w:color w:val="auto"/>
          <w:sz w:val="21"/>
          <w:szCs w:val="21"/>
          <w:highlight w:val="none"/>
        </w:rPr>
      </w:r>
      <w:r/>
    </w:p>
    <w:p>
      <w:pPr>
        <w:pStyle w:val="686"/>
        <w:ind w:left="0"/>
        <w:jc w:val="center"/>
        <w:rPr>
          <w:rFonts w:asciiTheme="minorEastAsia" w:hAnsiTheme="minorEastAsia" w:eastAsiaTheme="minorEastAsia"/>
          <w:color w:val="auto"/>
          <w:sz w:val="20"/>
          <w:szCs w:val="22"/>
          <w:highlight w:val="none"/>
        </w:rPr>
      </w:pPr>
      <w:r>
        <w:rPr>
          <w:rFonts w:hint="eastAsia" w:asciiTheme="minorEastAsia" w:hAnsiTheme="minorEastAsia" w:eastAsiaTheme="minorEastAsia"/>
          <w:b/>
          <w:bCs/>
          <w:color w:val="auto"/>
          <w:sz w:val="28"/>
          <w:szCs w:val="28"/>
          <w:highlight w:val="none"/>
        </w:rPr>
        <w:t xml:space="preserve">第四章  评审办法及评分标准</w:t>
      </w:r>
      <w:r/>
    </w:p>
    <w:p>
      <w:pPr>
        <w:pStyle w:val="885"/>
        <w:ind w:firstLine="0"/>
        <w:spacing w:line="400" w:lineRule="exact"/>
        <w:rPr>
          <w:rFonts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一、总则</w:t>
      </w:r>
      <w:r/>
    </w:p>
    <w:p>
      <w:pPr>
        <w:pStyle w:val="689"/>
        <w:ind w:firstLine="420"/>
        <w:jc w:val="left"/>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85"/>
        <w:spacing w:line="400" w:lineRule="exact"/>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小微型企业价格扣除：①本项目对小型和微型企业给予5%的扣除价格。联合体投标的：a.联合体成员全部为小、</w:t>
      </w:r>
      <w:r>
        <w:rPr>
          <w:rFonts w:hint="eastAsia" w:cs="宋体" w:asciiTheme="minorEastAsia" w:hAnsiTheme="minorEastAsia" w:eastAsiaTheme="minorEastAsia"/>
          <w:color w:val="auto"/>
          <w:sz w:val="21"/>
          <w:szCs w:val="21"/>
          <w:highlight w:val="none"/>
        </w:rPr>
        <w:t xml:space="preserve">微企业情形的，视同为小、微企业给予5%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格式八）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spacing w:line="360" w:lineRule="auto"/>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二、初步审查</w:t>
      </w:r>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资格性审查</w:t>
      </w:r>
      <w:r/>
    </w:p>
    <w:tbl>
      <w:tblPr>
        <w:tblStyle w:val="680"/>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jc w:val="center"/>
        </w:trPr>
        <w:tc>
          <w:tcPr>
            <w:gridSpan w:val="2"/>
            <w:tcW w:w="1284" w:type="dxa"/>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条款号</w:t>
            </w:r>
            <w:r/>
          </w:p>
        </w:tc>
        <w:tc>
          <w:tcPr>
            <w:tcW w:w="3080" w:type="dxa"/>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评审因素</w:t>
            </w:r>
            <w:r/>
          </w:p>
        </w:tc>
        <w:tc>
          <w:tcPr>
            <w:tcW w:w="4678" w:type="dxa"/>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评审标准</w:t>
            </w:r>
            <w:r/>
          </w:p>
        </w:tc>
      </w:tr>
      <w:tr>
        <w:trPr>
          <w:jc w:val="center"/>
          <w:trHeight w:val="302"/>
        </w:trPr>
        <w:tc>
          <w:tcPr>
            <w:gridSpan w:val="4"/>
            <w:tcW w:w="9042" w:type="dxa"/>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投标文件初审</w:t>
            </w:r>
            <w:r/>
          </w:p>
        </w:tc>
      </w:tr>
      <w:tr>
        <w:trPr>
          <w:jc w:val="center"/>
          <w:trHeight w:val="391"/>
        </w:trPr>
        <w:tc>
          <w:tcPr>
            <w:tcW w:w="567" w:type="dxa"/>
            <w:vAlign w:val="center"/>
            <w:vMerge w:val="restart"/>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p>
        </w:tc>
        <w:tc>
          <w:tcPr>
            <w:tcW w:w="717" w:type="dxa"/>
            <w:vAlign w:val="center"/>
            <w:vMerge w:val="restart"/>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资格性检查</w:t>
            </w:r>
            <w:r/>
          </w:p>
        </w:tc>
        <w:tc>
          <w:tcPr>
            <w:tcW w:w="3080" w:type="dxa"/>
            <w:vAlign w:val="center"/>
            <w:textDirection w:val="lrTb"/>
            <w:noWrap/>
          </w:tcPr>
          <w:p>
            <w:pPr>
              <w:spacing w:line="2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具有独立承担民事责任的能力</w:t>
            </w:r>
            <w:r/>
          </w:p>
        </w:tc>
        <w:tc>
          <w:tcPr>
            <w:tcW w:w="4678" w:type="dxa"/>
            <w:vAlign w:val="center"/>
            <w:textDirection w:val="lrTb"/>
            <w:noWrap/>
          </w:tcPr>
          <w:p>
            <w:pPr>
              <w:spacing w:line="28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具备有效的营业执照</w:t>
            </w:r>
            <w:r>
              <w:rPr>
                <w:rFonts w:hint="eastAsia" w:asciiTheme="minorEastAsia" w:hAnsiTheme="minorEastAsia" w:eastAsiaTheme="minorEastAsia"/>
                <w:color w:val="auto"/>
                <w:highlight w:val="none"/>
              </w:rPr>
              <w:t xml:space="preserve">，且名称与供应商名称一致。</w:t>
            </w:r>
            <w:r/>
          </w:p>
        </w:tc>
      </w:tr>
      <w:tr>
        <w:trPr>
          <w:jc w:val="center"/>
          <w:trHeight w:val="1216"/>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具有良好的商业信誉和健全的财务会计制度</w:t>
            </w:r>
            <w:r/>
          </w:p>
        </w:tc>
        <w:tc>
          <w:tcPr>
            <w:tcW w:w="4678" w:type="dxa"/>
            <w:vAlign w:val="center"/>
            <w:textDirection w:val="lrTb"/>
            <w:noWrap/>
          </w:tcPr>
          <w:p>
            <w:pPr>
              <w:spacing w:line="280" w:lineRule="exact"/>
              <w:rPr>
                <w:rFonts w:asciiTheme="minorEastAsia" w:hAnsiTheme="minorEastAsia" w:eastAsiaTheme="minorEastAsia"/>
                <w:color w:val="auto"/>
                <w:szCs w:val="21"/>
                <w:highlight w:val="none"/>
              </w:rPr>
            </w:pPr>
            <w:r>
              <w:rPr>
                <w:rStyle w:val="886"/>
                <w:rFonts w:asciiTheme="minorEastAsia" w:hAnsiTheme="minorEastAsia" w:eastAsiaTheme="minorEastAsia"/>
                <w:color w:val="auto"/>
                <w:highlight w:val="none"/>
              </w:rPr>
              <w:t xml:space="preserve">提供参加</w:t>
            </w:r>
            <w:r>
              <w:rPr>
                <w:rFonts w:hint="eastAsia" w:asciiTheme="minorEastAsia" w:hAnsiTheme="minorEastAsia" w:eastAsiaTheme="minorEastAsia"/>
                <w:color w:val="auto"/>
                <w:highlight w:val="none"/>
              </w:rPr>
              <w:t xml:space="preserve">本项目</w:t>
            </w:r>
            <w:r>
              <w:rPr>
                <w:rStyle w:val="886"/>
                <w:rFonts w:asciiTheme="minorEastAsia" w:hAnsiTheme="minorEastAsia" w:eastAsiaTheme="minorEastAsia"/>
                <w:color w:val="auto"/>
                <w:highlight w:val="none"/>
              </w:rPr>
              <w:t xml:space="preserve">采购活动</w:t>
            </w:r>
            <w:r>
              <w:rPr>
                <w:rFonts w:hint="eastAsia" w:asciiTheme="minorEastAsia" w:hAnsiTheme="minorEastAsia" w:eastAsiaTheme="minorEastAsia"/>
                <w:color w:val="auto"/>
                <w:highlight w:val="none"/>
              </w:rPr>
              <w:t xml:space="preserve">前三个月中任意一个月份（不含磋商响应当月）的财务状况报告复印件（至少包括资产负债表和利润表）或上一年度财务状况报告复印件（成立不满一年不需提供）。</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spacing w:line="2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参加政府采购活动近三年内，在经营活动中没有重大违法记录的书面声明</w:t>
            </w:r>
            <w:r/>
          </w:p>
        </w:tc>
        <w:tc>
          <w:tcPr>
            <w:tcW w:w="4678" w:type="dxa"/>
            <w:vAlign w:val="center"/>
            <w:textDirection w:val="lrTb"/>
            <w:noWrap/>
          </w:tcPr>
          <w:p>
            <w:pPr>
              <w:spacing w:line="2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参加本项目</w:t>
            </w:r>
            <w:r>
              <w:rPr>
                <w:rStyle w:val="886"/>
                <w:rFonts w:asciiTheme="minorEastAsia" w:hAnsiTheme="minorEastAsia" w:eastAsiaTheme="minorEastAsia"/>
                <w:color w:val="auto"/>
                <w:highlight w:val="none"/>
              </w:rPr>
              <w:t xml:space="preserve">采购</w:t>
            </w:r>
            <w:r>
              <w:rPr>
                <w:rFonts w:hint="eastAsia" w:asciiTheme="minorEastAsia" w:hAnsiTheme="minorEastAsia" w:eastAsiaTheme="minorEastAsia"/>
                <w:color w:val="auto"/>
                <w:highlight w:val="none"/>
              </w:rPr>
              <w:t xml:space="preserve">活动前三年内，未因违法经营受到刑事处罚或者责令停产停业、吊销许可证或者执照、较大数额罚款等行政处罚。</w:t>
            </w:r>
            <w:r/>
          </w:p>
        </w:tc>
      </w:tr>
      <w:tr>
        <w:trPr>
          <w:jc w:val="center"/>
          <w:trHeight w:val="601"/>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具有履行合同所必需的设备和专业技术能力</w:t>
            </w:r>
            <w:r/>
          </w:p>
        </w:tc>
        <w:tc>
          <w:tcPr>
            <w:tcW w:w="4678" w:type="dxa"/>
            <w:vAlign w:val="center"/>
            <w:textDirection w:val="lrTb"/>
            <w:noWrap/>
          </w:tcPr>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提供具有履行合同所必需的设备和专业技术能力承诺函。</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spacing w:line="280" w:lineRule="exact"/>
              <w:rPr>
                <w:rFonts w:asciiTheme="minorEastAsia" w:hAnsiTheme="minorEastAsia" w:eastAsiaTheme="minorEastAsia"/>
                <w:color w:val="auto"/>
                <w:highlight w:val="none"/>
              </w:rPr>
            </w:pPr>
            <w:r>
              <w:rPr>
                <w:rStyle w:val="886"/>
                <w:rFonts w:asciiTheme="minorEastAsia" w:hAnsiTheme="minorEastAsia" w:eastAsiaTheme="minorEastAsia"/>
                <w:color w:val="auto"/>
                <w:highlight w:val="none"/>
              </w:rPr>
              <w:t xml:space="preserve">有依法缴纳税收和社会保障金的良好记录</w:t>
            </w:r>
            <w:r/>
          </w:p>
        </w:tc>
        <w:tc>
          <w:tcPr>
            <w:tcW w:w="4678" w:type="dxa"/>
            <w:vAlign w:val="center"/>
            <w:textDirection w:val="lrTb"/>
            <w:noWrap/>
          </w:tcPr>
          <w:p>
            <w:pPr>
              <w:spacing w:line="240" w:lineRule="atLeast"/>
              <w:rPr>
                <w:rStyle w:val="886"/>
                <w:rFonts w:asciiTheme="minorEastAsia" w:hAnsiTheme="minorEastAsia" w:eastAsiaTheme="minorEastAsia"/>
                <w:color w:val="auto"/>
                <w:highlight w:val="none"/>
              </w:rPr>
            </w:pPr>
            <w:r>
              <w:rPr>
                <w:rStyle w:val="886"/>
                <w:rFonts w:asciiTheme="minorEastAsia" w:hAnsiTheme="minorEastAsia" w:eastAsiaTheme="minorEastAsia"/>
                <w:color w:val="auto"/>
                <w:highlight w:val="none"/>
              </w:rPr>
              <w:t xml:space="preserve">1</w:t>
            </w:r>
            <w:r>
              <w:rPr>
                <w:rStyle w:val="886"/>
                <w:rFonts w:hint="eastAsia" w:asciiTheme="minorEastAsia" w:hAnsiTheme="minorEastAsia" w:eastAsiaTheme="minorEastAsia"/>
                <w:color w:val="auto"/>
                <w:highlight w:val="none"/>
              </w:rPr>
              <w:t xml:space="preserve">.</w:t>
            </w:r>
            <w:r>
              <w:rPr>
                <w:rStyle w:val="886"/>
                <w:rFonts w:asciiTheme="minorEastAsia" w:hAnsiTheme="minorEastAsia" w:eastAsiaTheme="minorEastAsia"/>
                <w:color w:val="auto"/>
                <w:highlight w:val="none"/>
              </w:rPr>
              <w:t xml:space="preserve">提供参加</w:t>
            </w:r>
            <w:r>
              <w:rPr>
                <w:rFonts w:hint="eastAsia" w:asciiTheme="minorEastAsia" w:hAnsiTheme="minorEastAsia" w:eastAsiaTheme="minorEastAsia"/>
                <w:color w:val="auto"/>
                <w:highlight w:val="none"/>
              </w:rPr>
              <w:t xml:space="preserve">本项目</w:t>
            </w:r>
            <w:r>
              <w:rPr>
                <w:rStyle w:val="886"/>
                <w:rFonts w:asciiTheme="minorEastAsia" w:hAnsiTheme="minorEastAsia" w:eastAsiaTheme="minorEastAsia"/>
                <w:color w:val="auto"/>
                <w:highlight w:val="none"/>
              </w:rPr>
              <w:t xml:space="preserve">采购活动</w:t>
            </w:r>
            <w:r>
              <w:rPr>
                <w:rFonts w:hint="eastAsia" w:asciiTheme="minorEastAsia" w:hAnsiTheme="minorEastAsia" w:eastAsiaTheme="minorEastAsia"/>
                <w:color w:val="auto"/>
                <w:highlight w:val="none"/>
              </w:rPr>
              <w:t xml:space="preserve">前三个月中任意一个月份（不含磋商响应当月）</w:t>
            </w:r>
            <w:r>
              <w:rPr>
                <w:rStyle w:val="886"/>
                <w:rFonts w:asciiTheme="minorEastAsia" w:hAnsiTheme="minorEastAsia" w:eastAsiaTheme="minorEastAsia"/>
                <w:color w:val="auto"/>
                <w:highlight w:val="none"/>
              </w:rPr>
              <w:t xml:space="preserve">缴纳税收的凭据，证明其依法缴纳税收。</w:t>
            </w:r>
            <w:r>
              <w:rPr>
                <w:rStyle w:val="886"/>
                <w:rFonts w:hint="eastAsia" w:asciiTheme="minorEastAsia" w:hAnsiTheme="minorEastAsia" w:eastAsiaTheme="minorEastAsia"/>
                <w:color w:val="auto"/>
                <w:highlight w:val="none"/>
              </w:rPr>
              <w:t xml:space="preserve">（如免缴或缓缴需提供相关政策文件）</w:t>
            </w:r>
            <w:r/>
          </w:p>
          <w:p>
            <w:pPr>
              <w:spacing w:line="280" w:lineRule="exact"/>
              <w:rPr>
                <w:rStyle w:val="886"/>
                <w:rFonts w:asciiTheme="minorEastAsia" w:hAnsiTheme="minorEastAsia" w:eastAsiaTheme="minorEastAsia"/>
                <w:color w:val="auto"/>
                <w:highlight w:val="none"/>
              </w:rPr>
            </w:pPr>
            <w:r>
              <w:rPr>
                <w:rStyle w:val="886"/>
                <w:rFonts w:asciiTheme="minorEastAsia" w:hAnsiTheme="minorEastAsia" w:eastAsiaTheme="minorEastAsia"/>
                <w:color w:val="auto"/>
                <w:highlight w:val="none"/>
              </w:rPr>
              <w:t xml:space="preserve">2</w:t>
            </w:r>
            <w:r>
              <w:rPr>
                <w:rStyle w:val="886"/>
                <w:rFonts w:hint="eastAsia" w:asciiTheme="minorEastAsia" w:hAnsiTheme="minorEastAsia" w:eastAsiaTheme="minorEastAsia"/>
                <w:color w:val="auto"/>
                <w:highlight w:val="none"/>
              </w:rPr>
              <w:t xml:space="preserve">.</w:t>
            </w:r>
            <w:r>
              <w:rPr>
                <w:rStyle w:val="886"/>
                <w:rFonts w:asciiTheme="minorEastAsia" w:hAnsiTheme="minorEastAsia" w:eastAsiaTheme="minorEastAsia"/>
                <w:color w:val="auto"/>
                <w:highlight w:val="none"/>
              </w:rPr>
              <w:t xml:space="preserve">提供参加</w:t>
            </w:r>
            <w:r>
              <w:rPr>
                <w:rFonts w:hint="eastAsia" w:asciiTheme="minorEastAsia" w:hAnsiTheme="minorEastAsia" w:eastAsiaTheme="minorEastAsia"/>
                <w:color w:val="auto"/>
                <w:highlight w:val="none"/>
              </w:rPr>
              <w:t xml:space="preserve">本项目</w:t>
            </w:r>
            <w:r>
              <w:rPr>
                <w:rStyle w:val="886"/>
                <w:rFonts w:asciiTheme="minorEastAsia" w:hAnsiTheme="minorEastAsia" w:eastAsiaTheme="minorEastAsia"/>
                <w:color w:val="auto"/>
                <w:highlight w:val="none"/>
              </w:rPr>
              <w:t xml:space="preserve">采购活动</w:t>
            </w:r>
            <w:r>
              <w:rPr>
                <w:rFonts w:hint="eastAsia" w:asciiTheme="minorEastAsia" w:hAnsiTheme="minorEastAsia" w:eastAsiaTheme="minorEastAsia"/>
                <w:color w:val="auto"/>
                <w:highlight w:val="none"/>
              </w:rPr>
              <w:t xml:space="preserve">前三个月中任意一个月份（不含磋商响应当月）</w:t>
            </w:r>
            <w:r>
              <w:rPr>
                <w:rStyle w:val="886"/>
                <w:rFonts w:asciiTheme="minorEastAsia" w:hAnsiTheme="minorEastAsia" w:eastAsiaTheme="minorEastAsia"/>
                <w:color w:val="auto"/>
                <w:highlight w:val="none"/>
              </w:rPr>
              <w:t xml:space="preserve">缴纳社会保险的凭据（专用收据或社会保险缴纳清</w:t>
            </w:r>
            <w:r>
              <w:rPr>
                <w:rStyle w:val="886"/>
                <w:rFonts w:asciiTheme="minorEastAsia" w:hAnsiTheme="minorEastAsia" w:eastAsiaTheme="minorEastAsia"/>
                <w:color w:val="auto"/>
                <w:highlight w:val="none"/>
              </w:rPr>
              <w:t xml:space="preserve">单），证明其依法缴纳社会保障金。</w:t>
            </w:r>
            <w:r>
              <w:rPr>
                <w:rStyle w:val="886"/>
                <w:rFonts w:hint="eastAsia" w:asciiTheme="minorEastAsia" w:hAnsiTheme="minorEastAsia" w:eastAsiaTheme="minorEastAsia"/>
                <w:color w:val="auto"/>
                <w:highlight w:val="none"/>
              </w:rPr>
              <w:t xml:space="preserve">（如免缴或缓缴需提供相关政策文件）</w:t>
            </w:r>
            <w:r/>
          </w:p>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3</w:t>
            </w:r>
            <w:r>
              <w:rPr>
                <w:rStyle w:val="886"/>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供应商</w:t>
            </w:r>
            <w:r>
              <w:rPr>
                <w:rStyle w:val="886"/>
                <w:rFonts w:hint="eastAsia" w:asciiTheme="minorEastAsia" w:hAnsiTheme="minorEastAsia" w:eastAsiaTheme="minorEastAsia"/>
                <w:color w:val="auto"/>
                <w:highlight w:val="none"/>
              </w:rPr>
              <w:t xml:space="preserve">为拟派项目经理缴纳的养老保险或其他证明材料</w:t>
            </w:r>
            <w:r/>
          </w:p>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①时间要求</w:t>
            </w:r>
            <w:r>
              <w:rPr>
                <w:rStyle w:val="886"/>
                <w:rFonts w:hint="eastAsia" w:asciiTheme="minorEastAsia" w:hAnsiTheme="minorEastAsia" w:eastAsiaTheme="minorEastAsia"/>
                <w:color w:val="auto"/>
                <w:highlight w:val="none"/>
              </w:rPr>
              <w:t xml:space="preserve">：</w:t>
            </w:r>
            <w:r>
              <w:rPr>
                <w:rStyle w:val="886"/>
                <w:rFonts w:asciiTheme="minorEastAsia" w:hAnsiTheme="minorEastAsia" w:eastAsiaTheme="minorEastAsia"/>
                <w:color w:val="auto"/>
                <w:highlight w:val="none"/>
              </w:rPr>
              <w:t xml:space="preserve">参加</w:t>
            </w:r>
            <w:r>
              <w:rPr>
                <w:rFonts w:hint="eastAsia" w:asciiTheme="minorEastAsia" w:hAnsiTheme="minorEastAsia" w:eastAsiaTheme="minorEastAsia"/>
                <w:color w:val="auto"/>
                <w:highlight w:val="none"/>
              </w:rPr>
              <w:t xml:space="preserve">本项目</w:t>
            </w:r>
            <w:r>
              <w:rPr>
                <w:rStyle w:val="886"/>
                <w:rFonts w:asciiTheme="minorEastAsia" w:hAnsiTheme="minorEastAsia" w:eastAsiaTheme="minorEastAsia"/>
                <w:color w:val="auto"/>
                <w:highlight w:val="none"/>
              </w:rPr>
              <w:t xml:space="preserve">采购活动</w:t>
            </w:r>
            <w:r>
              <w:rPr>
                <w:rFonts w:hint="eastAsia" w:asciiTheme="minorEastAsia" w:hAnsiTheme="minorEastAsia" w:eastAsiaTheme="minorEastAsia"/>
                <w:color w:val="auto"/>
                <w:highlight w:val="none"/>
              </w:rPr>
              <w:t xml:space="preserve">前三个月中任意一个月份（不含磋商响应当月）</w:t>
            </w:r>
            <w:r>
              <w:rPr>
                <w:rStyle w:val="886"/>
                <w:rFonts w:hint="eastAsia" w:asciiTheme="minorEastAsia" w:hAnsiTheme="minorEastAsia" w:eastAsiaTheme="minorEastAsia"/>
                <w:color w:val="auto"/>
                <w:highlight w:val="none"/>
              </w:rPr>
              <w:t xml:space="preserve">；</w:t>
            </w:r>
            <w:r/>
          </w:p>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②证明材料要求：a.拟派项目负责人为在职员工的，提供由</w:t>
            </w:r>
            <w:r>
              <w:rPr>
                <w:rFonts w:hint="eastAsia" w:asciiTheme="minorEastAsia" w:hAnsiTheme="minorEastAsia" w:eastAsiaTheme="minorEastAsia"/>
                <w:color w:val="auto"/>
                <w:szCs w:val="21"/>
                <w:highlight w:val="none"/>
              </w:rPr>
              <w:t xml:space="preserve">供应商</w:t>
            </w:r>
            <w:r>
              <w:rPr>
                <w:rStyle w:val="886"/>
                <w:rFonts w:hint="eastAsia" w:asciiTheme="minorEastAsia" w:hAnsiTheme="minorEastAsia" w:eastAsiaTheme="minorEastAsia"/>
                <w:color w:val="auto"/>
                <w:highlight w:val="none"/>
              </w:rPr>
              <w:t xml:space="preserve">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spacing w:line="280" w:lineRule="exact"/>
              <w:rPr>
                <w:rStyle w:val="886"/>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b.拟派项目负责人为退休人员的（不超过65周岁），项目负责人执业资格证书须在投标单位注册，且须提供退休证明、退休后</w:t>
            </w:r>
            <w:r>
              <w:rPr>
                <w:rFonts w:hint="eastAsia" w:asciiTheme="minorEastAsia" w:hAnsiTheme="minorEastAsia" w:eastAsiaTheme="minorEastAsia"/>
                <w:color w:val="auto"/>
                <w:szCs w:val="21"/>
                <w:highlight w:val="none"/>
              </w:rPr>
              <w:t xml:space="preserve">供应商</w:t>
            </w:r>
            <w:r>
              <w:rPr>
                <w:rStyle w:val="886"/>
                <w:rFonts w:hint="eastAsia" w:asciiTheme="minorEastAsia" w:hAnsiTheme="minorEastAsia" w:eastAsiaTheme="minorEastAsia"/>
                <w:color w:val="auto"/>
                <w:highlight w:val="none"/>
              </w:rPr>
              <w:t xml:space="preserve">与该退休人员签订的劳动合同。</w:t>
            </w:r>
            <w:r/>
          </w:p>
          <w:p>
            <w:pPr>
              <w:spacing w:line="280" w:lineRule="exact"/>
              <w:rPr>
                <w:rFonts w:asciiTheme="minorEastAsia" w:hAnsiTheme="minorEastAsia" w:eastAsiaTheme="minorEastAsia"/>
                <w:color w:val="auto"/>
                <w:highlight w:val="none"/>
              </w:rPr>
            </w:pPr>
            <w:r>
              <w:rPr>
                <w:rStyle w:val="886"/>
                <w:rFonts w:hint="eastAsia" w:asciiTheme="minorEastAsia" w:hAnsiTheme="minorEastAsia" w:eastAsiaTheme="minorEastAsia"/>
                <w:color w:val="auto"/>
                <w:highlight w:val="none"/>
              </w:rPr>
              <w:t xml:space="preserve">注：上述所有证明材料，均应按磋商文件要求提供，否则不予认可。</w:t>
            </w:r>
            <w:r/>
          </w:p>
        </w:tc>
      </w:tr>
      <w:tr>
        <w:trPr>
          <w:jc w:val="center"/>
          <w:trHeight w:val="267"/>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spacing w:line="2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采购人根据本项目特点，要求</w:t>
            </w:r>
            <w:r>
              <w:rPr>
                <w:rFonts w:hint="eastAsia" w:asciiTheme="minorEastAsia" w:hAnsiTheme="minorEastAsia" w:eastAsiaTheme="minorEastAsia"/>
                <w:color w:val="auto"/>
                <w:szCs w:val="21"/>
                <w:highlight w:val="none"/>
              </w:rPr>
              <w:t xml:space="preserve">供应商具备的特定条件</w:t>
            </w:r>
            <w:r/>
          </w:p>
        </w:tc>
        <w:tc>
          <w:tcPr>
            <w:tcW w:w="4678" w:type="dxa"/>
            <w:vAlign w:val="center"/>
            <w:textDirection w:val="lrTb"/>
            <w:noWrap/>
          </w:tcPr>
          <w:p>
            <w:pPr>
              <w:jc w:val="left"/>
              <w:spacing w:line="280" w:lineRule="exact"/>
              <w:rPr>
                <w:rFonts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 xml:space="preserve">详见竞争性磋商公告</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2"/>
                <w:highlight w:val="none"/>
              </w:rPr>
              <w:t xml:space="preserve">中小企业声明函</w:t>
            </w:r>
            <w:r/>
          </w:p>
        </w:tc>
        <w:tc>
          <w:tcPr>
            <w:tcW w:w="4678" w:type="dxa"/>
            <w:vAlign w:val="center"/>
            <w:textDirection w:val="lrTb"/>
            <w:noWrap/>
          </w:tcPr>
          <w:p>
            <w:pPr>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2"/>
                <w:highlight w:val="none"/>
              </w:rPr>
              <w:t xml:space="preserve">按要求填写中小企业声明函</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717" w:type="dxa"/>
            <w:vAlign w:val="center"/>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信用查询</w:t>
            </w:r>
            <w:r/>
          </w:p>
        </w:tc>
        <w:tc>
          <w:tcPr>
            <w:tcW w:w="4678" w:type="dxa"/>
            <w:vAlign w:val="center"/>
            <w:textDirection w:val="lrTb"/>
            <w:noWrap/>
          </w:tcPr>
          <w:p>
            <w:pPr>
              <w:jc w:val="left"/>
              <w:spacing w:line="28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1、查询渠道：包括但不限于：“信用中国”网站（www.creditchina.gov.cn）、中国政府采购网（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Theme="minorEastAsia" w:hAnsiTheme="minorEastAsia" w:eastAsiaTheme="minorEastAsia"/>
                <w:color w:val="auto"/>
                <w:szCs w:val="21"/>
                <w:highlight w:val="none"/>
              </w:rPr>
              <w:t xml:space="preserve">www.ccgp.gov.cn</w:t>
            </w:r>
            <w:r>
              <w:rPr>
                <w:rFonts w:hint="eastAsia"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w:t>
            </w:r>
            <w:r/>
          </w:p>
          <w:p>
            <w:pPr>
              <w:jc w:val="left"/>
              <w:spacing w:line="28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2、未列入失信被执行人、严重违法失信企业名单、重大税收违法案件当事人名单、政府采购严重违法失信行为记录名单及其他不符合《中华人民共和国政府采购法》第二十二条规定条件</w:t>
            </w:r>
            <w:r/>
          </w:p>
        </w:tc>
      </w:tr>
      <w:tr>
        <w:trPr>
          <w:jc w:val="center"/>
          <w:trHeight w:val="489"/>
        </w:trPr>
        <w:tc>
          <w:tcPr>
            <w:gridSpan w:val="4"/>
            <w:tcW w:w="9042" w:type="dxa"/>
            <w:vAlign w:val="center"/>
            <w:textDirection w:val="lrTb"/>
            <w:noWrap/>
          </w:tcPr>
          <w:p>
            <w:pPr>
              <w:rPr>
                <w:rFonts w:asciiTheme="minorEastAsia" w:hAnsiTheme="minorEastAsia" w:eastAsiaTheme="minorEastAsia"/>
                <w:b/>
                <w:color w:val="auto"/>
                <w:sz w:val="24"/>
                <w:highlight w:val="none"/>
              </w:rPr>
            </w:pPr>
            <w:r>
              <w:rPr>
                <w:rFonts w:hint="eastAsia" w:asciiTheme="minorEastAsia" w:hAnsiTheme="minorEastAsia" w:eastAsiaTheme="minorEastAsia"/>
                <w:color w:val="auto"/>
                <w:highlight w:val="none"/>
              </w:rPr>
              <w:t xml:space="preserve">资格性评审由磋商小组负责，响应文件不符合评审标准之一的，评审结论为不合格。</w:t>
            </w:r>
            <w:r/>
          </w:p>
        </w:tc>
      </w:tr>
    </w:tbl>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rPr>
          <w:rFonts w:hint="eastAsia" w:asciiTheme="minorEastAsia" w:hAnsiTheme="minorEastAsia" w:eastAsiaTheme="minorEastAsia"/>
          <w:color w:val="auto"/>
          <w:highlight w:val="none"/>
        </w:rPr>
        <w:t xml:space="preserve">符合性审查</w:t>
      </w:r>
      <w:r/>
    </w:p>
    <w:tbl>
      <w:tblPr>
        <w:tblStyle w:val="680"/>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552"/>
        </w:trPr>
        <w:tc>
          <w:tcPr>
            <w:gridSpan w:val="2"/>
            <w:tcW w:w="1246" w:type="dxa"/>
            <w:vAlign w:val="center"/>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条款号</w:t>
            </w:r>
            <w:r/>
          </w:p>
        </w:tc>
        <w:tc>
          <w:tcPr>
            <w:tcW w:w="3118" w:type="dxa"/>
            <w:vAlign w:val="center"/>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评审因素</w:t>
            </w:r>
            <w:r/>
          </w:p>
        </w:tc>
        <w:tc>
          <w:tcPr>
            <w:tcW w:w="4678" w:type="dxa"/>
            <w:vAlign w:val="center"/>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评审标准</w:t>
            </w:r>
            <w:r/>
          </w:p>
        </w:tc>
      </w:tr>
      <w:tr>
        <w:trPr>
          <w:jc w:val="center"/>
          <w:trHeight w:val="390"/>
        </w:trPr>
        <w:tc>
          <w:tcPr>
            <w:tcW w:w="567" w:type="dxa"/>
            <w:vAlign w:val="center"/>
            <w:vMerge w:val="restart"/>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p>
        </w:tc>
        <w:tc>
          <w:tcPr>
            <w:tcW w:w="679" w:type="dxa"/>
            <w:vAlign w:val="center"/>
            <w:vMerge w:val="restart"/>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符合性检查</w:t>
            </w:r>
            <w:r/>
          </w:p>
        </w:tc>
        <w:tc>
          <w:tcPr>
            <w:tcW w:w="3118" w:type="dxa"/>
            <w:vAlign w:val="center"/>
            <w:textDirection w:val="lrTb"/>
            <w:noWrap/>
          </w:tcPr>
          <w:p>
            <w:pPr>
              <w:spacing w:line="3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响应文件的签署</w:t>
            </w:r>
            <w:r/>
          </w:p>
        </w:tc>
        <w:tc>
          <w:tcPr>
            <w:tcW w:w="4678" w:type="dxa"/>
            <w:vAlign w:val="center"/>
            <w:textDirection w:val="lrTb"/>
            <w:noWrap/>
          </w:tcPr>
          <w:p>
            <w:pPr>
              <w:spacing w:line="3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符合第</w:t>
            </w:r>
            <w:r>
              <w:rPr>
                <w:rFonts w:hint="eastAsia" w:asciiTheme="minorEastAsia" w:hAnsiTheme="minorEastAsia" w:eastAsiaTheme="minorEastAsia"/>
                <w:color w:val="auto"/>
                <w:highlight w:val="none"/>
              </w:rPr>
              <w:t xml:space="preserve">三</w:t>
            </w:r>
            <w:r>
              <w:rPr>
                <w:rFonts w:asciiTheme="minorEastAsia" w:hAnsiTheme="minorEastAsia" w:eastAsiaTheme="minorEastAsia"/>
                <w:color w:val="auto"/>
                <w:highlight w:val="none"/>
              </w:rPr>
              <w:t xml:space="preserve">章“供应商须知”第</w:t>
            </w:r>
            <w:r>
              <w:rPr>
                <w:rFonts w:hint="eastAsia" w:asciiTheme="minorEastAsia" w:hAnsiTheme="minorEastAsia" w:eastAsiaTheme="minorEastAsia"/>
                <w:color w:val="auto"/>
                <w:highlight w:val="none"/>
              </w:rPr>
              <w:t xml:space="preserve">3</w:t>
            </w:r>
            <w:r>
              <w:rPr>
                <w:rFonts w:asciiTheme="minorEastAsia" w:hAnsiTheme="minorEastAsia" w:eastAsiaTheme="minorEastAsia"/>
                <w:color w:val="auto"/>
                <w:highlight w:val="none"/>
              </w:rPr>
              <w:t xml:space="preserve">项</w:t>
            </w:r>
            <w:r>
              <w:rPr>
                <w:rFonts w:hint="eastAsia" w:asciiTheme="minorEastAsia" w:hAnsiTheme="minorEastAsia" w:eastAsiaTheme="minorEastAsia"/>
                <w:color w:val="auto"/>
                <w:highlight w:val="none"/>
              </w:rPr>
              <w:t xml:space="preserve">和4</w:t>
            </w:r>
            <w:r>
              <w:rPr>
                <w:rFonts w:asciiTheme="minorEastAsia" w:hAnsiTheme="minorEastAsia" w:eastAsiaTheme="minorEastAsia"/>
                <w:color w:val="auto"/>
                <w:highlight w:val="none"/>
              </w:rPr>
              <w:t xml:space="preserve">规定</w:t>
            </w:r>
            <w:r/>
          </w:p>
        </w:tc>
      </w:tr>
      <w:tr>
        <w:trPr>
          <w:jc w:val="center"/>
          <w:trHeight w:val="543"/>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spacing w:line="3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响应</w:t>
            </w:r>
            <w:r>
              <w:rPr>
                <w:rFonts w:asciiTheme="minorEastAsia" w:hAnsiTheme="minorEastAsia" w:eastAsiaTheme="minorEastAsia"/>
                <w:color w:val="auto"/>
                <w:highlight w:val="none"/>
              </w:rPr>
              <w:t xml:space="preserve">内容</w:t>
            </w:r>
            <w:r/>
          </w:p>
        </w:tc>
        <w:tc>
          <w:tcPr>
            <w:tcW w:w="4678" w:type="dxa"/>
            <w:vAlign w:val="center"/>
            <w:textDirection w:val="lrTb"/>
            <w:noWrap/>
          </w:tcPr>
          <w:p>
            <w:pPr>
              <w:spacing w:line="3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符合第二章</w:t>
            </w:r>
            <w:r>
              <w:rPr>
                <w:rFonts w:hint="eastAsia" w:asciiTheme="minorEastAsia" w:hAnsiTheme="minorEastAsia" w:eastAsiaTheme="minorEastAsia"/>
                <w:color w:val="auto"/>
                <w:highlight w:val="none"/>
              </w:rPr>
              <w:t xml:space="preserve">采购需求中所有</w:t>
            </w:r>
            <w:r>
              <w:rPr>
                <w:rFonts w:asciiTheme="minorEastAsia" w:hAnsiTheme="minorEastAsia" w:eastAsiaTheme="minorEastAsia"/>
                <w:color w:val="auto"/>
                <w:highlight w:val="none"/>
              </w:rPr>
              <w:t xml:space="preserve">规定</w:t>
            </w:r>
            <w:r/>
          </w:p>
        </w:tc>
      </w:tr>
      <w:tr>
        <w:trPr>
          <w:jc w:val="center"/>
          <w:trHeight w:val="566"/>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spacing w:line="3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合同履行期限</w:t>
            </w:r>
            <w:r/>
          </w:p>
        </w:tc>
        <w:tc>
          <w:tcPr>
            <w:tcW w:w="4678" w:type="dxa"/>
            <w:vAlign w:val="center"/>
            <w:textDirection w:val="lrTb"/>
            <w:noWrap/>
          </w:tcPr>
          <w:p>
            <w:pPr>
              <w:spacing w:line="3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符合第</w:t>
            </w:r>
            <w:r>
              <w:rPr>
                <w:rFonts w:hint="eastAsia" w:asciiTheme="minorEastAsia" w:hAnsiTheme="minorEastAsia" w:eastAsiaTheme="minorEastAsia"/>
                <w:color w:val="auto"/>
                <w:highlight w:val="none"/>
              </w:rPr>
              <w:t xml:space="preserve">三</w:t>
            </w:r>
            <w:r>
              <w:rPr>
                <w:rFonts w:asciiTheme="minorEastAsia" w:hAnsiTheme="minorEastAsia" w:eastAsiaTheme="minorEastAsia"/>
                <w:color w:val="auto"/>
                <w:highlight w:val="none"/>
              </w:rPr>
              <w:t xml:space="preserve">章“供应商须知</w:t>
            </w:r>
            <w:r>
              <w:rPr>
                <w:rFonts w:hint="eastAsia" w:asciiTheme="minorEastAsia" w:hAnsiTheme="minorEastAsia" w:eastAsiaTheme="minorEastAsia"/>
                <w:color w:val="auto"/>
                <w:highlight w:val="none"/>
              </w:rPr>
              <w:t xml:space="preserve">前附表</w:t>
            </w:r>
            <w:r>
              <w:rPr>
                <w:rFonts w:asciiTheme="minorEastAsia" w:hAnsiTheme="minorEastAsia" w:eastAsiaTheme="minorEastAsia"/>
                <w:color w:val="auto"/>
                <w:highlight w:val="none"/>
              </w:rPr>
              <w:t xml:space="preserve">”第</w:t>
            </w:r>
            <w:r>
              <w:rPr>
                <w:rFonts w:hint="eastAsia" w:asciiTheme="minorEastAsia" w:hAnsiTheme="minorEastAsia" w:eastAsiaTheme="minorEastAsia"/>
                <w:color w:val="auto"/>
                <w:highlight w:val="none"/>
              </w:rPr>
              <w:t xml:space="preserve">8</w:t>
            </w:r>
            <w:r>
              <w:rPr>
                <w:rFonts w:asciiTheme="minorEastAsia" w:hAnsiTheme="minorEastAsia" w:eastAsiaTheme="minorEastAsia"/>
                <w:color w:val="auto"/>
                <w:highlight w:val="none"/>
              </w:rPr>
              <w:t xml:space="preserve">项规定</w:t>
            </w:r>
            <w:r/>
          </w:p>
        </w:tc>
      </w:tr>
      <w:tr>
        <w:trPr>
          <w:jc w:val="center"/>
          <w:trHeight w:val="459"/>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spacing w:line="3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报价</w:t>
            </w:r>
            <w:r/>
          </w:p>
        </w:tc>
        <w:tc>
          <w:tcPr>
            <w:tcW w:w="4678" w:type="dxa"/>
            <w:vAlign w:val="center"/>
            <w:textDirection w:val="lrTb"/>
            <w:noWrap/>
          </w:tcPr>
          <w:p>
            <w:pPr>
              <w:spacing w:line="3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有且只有一个有效报价</w:t>
            </w:r>
            <w:r>
              <w:rPr>
                <w:rFonts w:hint="eastAsia" w:asciiTheme="minorEastAsia" w:hAnsiTheme="minorEastAsia" w:eastAsiaTheme="minorEastAsia"/>
                <w:color w:val="auto"/>
                <w:highlight w:val="none"/>
              </w:rPr>
              <w:t xml:space="preserve">，未超过最高限价；</w:t>
            </w:r>
            <w:r/>
          </w:p>
        </w:tc>
      </w:tr>
      <w:tr>
        <w:trPr>
          <w:jc w:val="center"/>
          <w:trHeight w:val="494"/>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响应</w:t>
            </w:r>
            <w:r>
              <w:rPr>
                <w:rFonts w:asciiTheme="minorEastAsia" w:hAnsiTheme="minorEastAsia" w:eastAsiaTheme="minorEastAsia"/>
                <w:color w:val="auto"/>
                <w:highlight w:val="none"/>
              </w:rPr>
              <w:t xml:space="preserve">有效期</w:t>
            </w:r>
            <w:r/>
          </w:p>
        </w:tc>
        <w:tc>
          <w:tcPr>
            <w:tcW w:w="4678"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符合第</w:t>
            </w:r>
            <w:r>
              <w:rPr>
                <w:rFonts w:hint="eastAsia" w:asciiTheme="minorEastAsia" w:hAnsiTheme="minorEastAsia" w:eastAsiaTheme="minorEastAsia"/>
                <w:color w:val="auto"/>
                <w:highlight w:val="none"/>
              </w:rPr>
              <w:t xml:space="preserve">三</w:t>
            </w:r>
            <w:r>
              <w:rPr>
                <w:rFonts w:asciiTheme="minorEastAsia" w:hAnsiTheme="minorEastAsia" w:eastAsiaTheme="minorEastAsia"/>
                <w:color w:val="auto"/>
                <w:highlight w:val="none"/>
              </w:rPr>
              <w:t xml:space="preserve">章“供应商须知</w:t>
            </w:r>
            <w:r>
              <w:rPr>
                <w:rFonts w:hint="eastAsia" w:asciiTheme="minorEastAsia" w:hAnsiTheme="minorEastAsia" w:eastAsiaTheme="minorEastAsia"/>
                <w:color w:val="auto"/>
                <w:highlight w:val="none"/>
              </w:rPr>
              <w:t xml:space="preserve">前附表</w:t>
            </w:r>
            <w:r>
              <w:rPr>
                <w:rFonts w:asciiTheme="minorEastAsia" w:hAnsiTheme="minorEastAsia" w:eastAsiaTheme="minorEastAsia"/>
                <w:color w:val="auto"/>
                <w:highlight w:val="none"/>
              </w:rPr>
              <w:t xml:space="preserve">”第</w:t>
            </w:r>
            <w:r>
              <w:rPr>
                <w:rFonts w:hint="eastAsia" w:asciiTheme="minorEastAsia" w:hAnsiTheme="minorEastAsia" w:eastAsiaTheme="minorEastAsia"/>
                <w:color w:val="auto"/>
                <w:highlight w:val="none"/>
              </w:rPr>
              <w:t xml:space="preserve">16</w:t>
            </w:r>
            <w:r>
              <w:rPr>
                <w:rFonts w:asciiTheme="minorEastAsia" w:hAnsiTheme="minorEastAsia" w:eastAsiaTheme="minorEastAsia"/>
                <w:color w:val="auto"/>
                <w:highlight w:val="none"/>
              </w:rPr>
              <w:t xml:space="preserve">项规定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 xml:space="preserve">已标价工程量清单</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符合第六章工程量清单中所有</w:t>
            </w:r>
            <w:r>
              <w:rPr>
                <w:rFonts w:asciiTheme="minorEastAsia" w:hAnsiTheme="minorEastAsia" w:eastAsiaTheme="minorEastAsia"/>
                <w:color w:val="auto"/>
                <w:highlight w:val="none"/>
              </w:rPr>
              <w:t xml:space="preserve">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响应文件的组成</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auto"/>
                <w:szCs w:val="21"/>
                <w:highlight w:val="none"/>
              </w:rPr>
            </w:pPr>
            <w:r>
              <w:rPr>
                <w:rFonts w:asciiTheme="minorEastAsia" w:hAnsiTheme="minorEastAsia" w:eastAsiaTheme="minorEastAsia"/>
                <w:color w:val="auto"/>
                <w:highlight w:val="none"/>
              </w:rPr>
              <w:t xml:space="preserve">符合第</w:t>
            </w:r>
            <w:r>
              <w:rPr>
                <w:rFonts w:hint="eastAsia" w:asciiTheme="minorEastAsia" w:hAnsiTheme="minorEastAsia" w:eastAsiaTheme="minorEastAsia"/>
                <w:color w:val="auto"/>
                <w:highlight w:val="none"/>
              </w:rPr>
              <w:t xml:space="preserve">三</w:t>
            </w:r>
            <w:r>
              <w:rPr>
                <w:rFonts w:asciiTheme="minorEastAsia" w:hAnsiTheme="minorEastAsia" w:eastAsiaTheme="minorEastAsia"/>
                <w:color w:val="auto"/>
                <w:highlight w:val="none"/>
              </w:rPr>
              <w:t xml:space="preserve">章“供应商须知</w:t>
            </w:r>
            <w:r>
              <w:rPr>
                <w:rFonts w:hint="eastAsia" w:asciiTheme="minorEastAsia" w:hAnsiTheme="minorEastAsia" w:eastAsiaTheme="minorEastAsia"/>
                <w:color w:val="auto"/>
                <w:highlight w:val="none"/>
              </w:rPr>
              <w:t xml:space="preserve">前附表</w:t>
            </w:r>
            <w:r>
              <w:rPr>
                <w:rFonts w:asciiTheme="minorEastAsia" w:hAnsiTheme="minorEastAsia" w:eastAsiaTheme="minorEastAsia"/>
                <w:color w:val="auto"/>
                <w:highlight w:val="none"/>
              </w:rPr>
              <w:t xml:space="preserve">”第</w:t>
            </w:r>
            <w:r>
              <w:rPr>
                <w:rFonts w:hint="eastAsia" w:asciiTheme="minorEastAsia" w:hAnsiTheme="minorEastAsia" w:eastAsiaTheme="minorEastAsia"/>
                <w:color w:val="auto"/>
                <w:highlight w:val="none"/>
              </w:rPr>
              <w:t xml:space="preserve">18</w:t>
            </w:r>
            <w:r>
              <w:rPr>
                <w:rFonts w:asciiTheme="minorEastAsia" w:hAnsiTheme="minorEastAsia" w:eastAsiaTheme="minorEastAsia"/>
                <w:color w:val="auto"/>
                <w:highlight w:val="none"/>
              </w:rPr>
              <w:t xml:space="preserve">项规定</w:t>
            </w:r>
            <w:r/>
          </w:p>
        </w:tc>
      </w:tr>
      <w:tr>
        <w:trPr>
          <w:jc w:val="center"/>
          <w:trHeight w:val="469"/>
        </w:trPr>
        <w:tc>
          <w:tcPr>
            <w:tcW w:w="567"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679" w:type="dxa"/>
            <w:vMerge w:val="continue"/>
            <w:textDirection w:val="lrTb"/>
            <w:noWrap/>
          </w:tcPr>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c>
          <w:tcPr>
            <w:tcW w:w="3118" w:type="dxa"/>
            <w:vAlign w:val="center"/>
            <w:textDirection w:val="lrTb"/>
            <w:noWrap/>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偏离</w:t>
            </w:r>
            <w:r/>
          </w:p>
        </w:tc>
        <w:tc>
          <w:tcPr>
            <w:tcW w:w="4678"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符合第</w:t>
            </w:r>
            <w:r>
              <w:rPr>
                <w:rFonts w:hint="eastAsia" w:asciiTheme="minorEastAsia" w:hAnsiTheme="minorEastAsia" w:eastAsiaTheme="minorEastAsia"/>
                <w:color w:val="auto"/>
                <w:highlight w:val="none"/>
              </w:rPr>
              <w:t xml:space="preserve">三</w:t>
            </w:r>
            <w:r>
              <w:rPr>
                <w:rFonts w:asciiTheme="minorEastAsia" w:hAnsiTheme="minorEastAsia" w:eastAsiaTheme="minorEastAsia"/>
                <w:color w:val="auto"/>
                <w:highlight w:val="none"/>
              </w:rPr>
              <w:t xml:space="preserve">章“供应商须知</w:t>
            </w:r>
            <w:r>
              <w:rPr>
                <w:rFonts w:hint="eastAsia" w:asciiTheme="minorEastAsia" w:hAnsiTheme="minorEastAsia" w:eastAsiaTheme="minorEastAsia"/>
                <w:color w:val="auto"/>
                <w:highlight w:val="none"/>
              </w:rPr>
              <w:t xml:space="preserve">前附表</w:t>
            </w:r>
            <w:r>
              <w:rPr>
                <w:rFonts w:asciiTheme="minorEastAsia" w:hAnsiTheme="minorEastAsia" w:eastAsiaTheme="minorEastAsia"/>
                <w:color w:val="auto"/>
                <w:highlight w:val="none"/>
              </w:rPr>
              <w:t xml:space="preserve">”第</w:t>
            </w:r>
            <w:r>
              <w:rPr>
                <w:rFonts w:hint="eastAsia" w:asciiTheme="minorEastAsia" w:hAnsiTheme="minorEastAsia" w:eastAsiaTheme="minorEastAsia"/>
                <w:color w:val="auto"/>
                <w:highlight w:val="none"/>
              </w:rPr>
              <w:t xml:space="preserve">11</w:t>
            </w:r>
            <w:r>
              <w:rPr>
                <w:rFonts w:asciiTheme="minorEastAsia" w:hAnsiTheme="minorEastAsia" w:eastAsiaTheme="minorEastAsia"/>
                <w:color w:val="auto"/>
                <w:highlight w:val="none"/>
              </w:rPr>
              <w:t xml:space="preserve">项规定</w:t>
            </w:r>
            <w:r/>
          </w:p>
        </w:tc>
      </w:tr>
      <w:tr>
        <w:trPr>
          <w:jc w:val="center"/>
          <w:trHeight w:val="397"/>
        </w:trPr>
        <w:tc>
          <w:tcPr>
            <w:gridSpan w:val="4"/>
            <w:tcW w:w="9042" w:type="dxa"/>
            <w:vAlign w:val="center"/>
            <w:textDirection w:val="lrTb"/>
            <w:noWrap/>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符合性评审由磋商小组负责，响应文件不符合评审标准之一的，评审结论为不合格。</w:t>
            </w:r>
            <w:r/>
          </w:p>
        </w:tc>
      </w:tr>
    </w:tbl>
    <w:p>
      <w:pPr>
        <w:spacing w:line="360" w:lineRule="auto"/>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三、确定进入综合评审的供应商名单</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3.1初步评审中，资格审查和符合性评审的结果出现不合格的情形时，初步评审的结果为不合格，反之，初步评审的结果为合格。</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3.2初步评审的结果为不合格的，作无效标处理，不再转入下步评审（综合评审）。</w:t>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四、综合评审</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4.1 </w:t>
      </w:r>
      <w:r>
        <w:rPr>
          <w:rFonts w:hint="eastAsia" w:asciiTheme="minorEastAsia" w:hAnsiTheme="minorEastAsia" w:eastAsiaTheme="minorEastAsia"/>
          <w:color w:val="auto"/>
          <w:highlight w:val="none"/>
        </w:rPr>
        <w:t xml:space="preserve">本项目综合评审权重为</w:t>
      </w: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0</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4.2 </w:t>
      </w:r>
      <w:r>
        <w:rPr>
          <w:rFonts w:hint="eastAsia" w:asciiTheme="minorEastAsia" w:hAnsiTheme="minorEastAsia" w:eastAsiaTheme="minorEastAsia"/>
          <w:color w:val="auto"/>
          <w:highlight w:val="none"/>
        </w:rPr>
        <w:t xml:space="preserve">评分步骤如下：</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）综合评审得分</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根据综合评审的细则，磋商小组应对进入综合评审的所有供应商进行评分，并分别填写综合评审表。</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综合评审指标详见下表：</w:t>
      </w:r>
      <w:r/>
    </w:p>
    <w:tbl>
      <w:tblPr>
        <w:tblStyle w:val="68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2"/>
        <w:gridCol w:w="2238"/>
        <w:gridCol w:w="5970"/>
        <w:gridCol w:w="318"/>
      </w:tblGrid>
      <w:tr>
        <w:trPr>
          <w:jc w:val="center"/>
          <w:trHeight w:val="270"/>
        </w:trPr>
        <w:tc>
          <w:tcPr>
            <w:tcW w:w="154" w:type="pct"/>
            <w:textDirection w:val="lrTb"/>
            <w:noWrap/>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序号</w:t>
            </w:r>
            <w:r/>
          </w:p>
        </w:tc>
        <w:tc>
          <w:tcPr>
            <w:tcW w:w="1272" w:type="pct"/>
            <w:textDirection w:val="lrTb"/>
            <w:noWrap/>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评分因素</w:t>
            </w:r>
            <w:r/>
          </w:p>
        </w:tc>
        <w:tc>
          <w:tcPr>
            <w:tcW w:w="3393" w:type="pct"/>
            <w:textDirection w:val="lrTb"/>
            <w:noWrap/>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评审标准</w:t>
            </w:r>
            <w:r/>
          </w:p>
        </w:tc>
        <w:tc>
          <w:tcPr>
            <w:tcW w:w="181" w:type="pct"/>
            <w:textDirection w:val="lrTb"/>
            <w:noWrap/>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分值</w:t>
            </w:r>
            <w:r/>
          </w:p>
        </w:tc>
      </w:tr>
      <w:tr>
        <w:trPr>
          <w:jc w:val="center"/>
          <w:trHeight w:val="1004"/>
        </w:trPr>
        <w:tc>
          <w:tcPr>
            <w:tcW w:w="154" w:type="pct"/>
            <w:vAlign w:val="center"/>
            <w:textDirection w:val="lrTb"/>
            <w:noWrap/>
          </w:tcPr>
          <w:p>
            <w:pPr>
              <w:pStyle w:val="899"/>
              <w:jc w:val="center"/>
              <w:spacing w:line="320" w:lineRule="exact"/>
              <w:rPr>
                <w:rFonts w:cs="微软雅黑" w:asciiTheme="minorEastAsia" w:hAnsiTheme="minorEastAsia"/>
                <w:color w:val="auto"/>
                <w:szCs w:val="21"/>
                <w:highlight w:val="none"/>
              </w:rPr>
            </w:pPr>
            <w:r>
              <w:rPr>
                <w:rFonts w:hint="eastAsia" w:asciiTheme="minorEastAsia" w:hAnsiTheme="minorEastAsia"/>
                <w:color w:val="auto"/>
                <w:szCs w:val="21"/>
                <w:highlight w:val="none"/>
                <w:lang w:val="en-US"/>
              </w:rPr>
              <w:t xml:space="preserve">1</w:t>
            </w:r>
            <w:r/>
          </w:p>
        </w:tc>
        <w:tc>
          <w:tcPr>
            <w:tcW w:w="1272" w:type="pct"/>
            <w:vAlign w:val="center"/>
            <w:textDirection w:val="lrTb"/>
            <w:noWrap/>
          </w:tcPr>
          <w:p>
            <w:pPr>
              <w:pStyle w:val="899"/>
              <w:ind w:right="110"/>
              <w:jc w:val="center"/>
              <w:spacing w:line="320" w:lineRule="exact"/>
              <w:rPr>
                <w:rFonts w:cs="微软雅黑" w:asciiTheme="minorEastAsia" w:hAnsiTheme="minorEastAsia"/>
                <w:color w:val="auto"/>
                <w:szCs w:val="21"/>
                <w:highlight w:val="none"/>
              </w:rPr>
            </w:pPr>
            <w:r>
              <w:rPr>
                <w:rFonts w:hint="eastAsia" w:asciiTheme="minorEastAsia" w:hAnsiTheme="minorEastAsia"/>
                <w:color w:val="auto"/>
                <w:szCs w:val="21"/>
                <w:highlight w:val="none"/>
              </w:rPr>
              <w:t xml:space="preserve">价格分</w:t>
            </w:r>
            <w:r/>
          </w:p>
        </w:tc>
        <w:tc>
          <w:tcPr>
            <w:tcW w:w="3393" w:type="pct"/>
            <w:vAlign w:val="center"/>
            <w:textDirection w:val="lrTb"/>
            <w:noWrap/>
          </w:tcPr>
          <w:p>
            <w:pPr>
              <w:pStyle w:val="899"/>
              <w:ind w:firstLine="480"/>
              <w:spacing w:line="320" w:lineRule="exact"/>
              <w:rPr>
                <w:rFonts w:asciiTheme="minorEastAsia" w:hAnsiTheme="minorEastAsia"/>
                <w:color w:val="auto"/>
                <w:szCs w:val="21"/>
                <w:highlight w:val="none"/>
                <w:lang w:val="en-US"/>
              </w:rPr>
            </w:pPr>
            <w:r>
              <w:rPr>
                <w:rFonts w:hint="eastAsia" w:asciiTheme="minorEastAsia" w:hAnsiTheme="minorEastAsia"/>
                <w:color w:val="auto"/>
                <w:szCs w:val="21"/>
                <w:highlight w:val="none"/>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asciiTheme="minorEastAsia" w:hAnsiTheme="minorEastAsia"/>
                <w:color w:val="auto"/>
                <w:szCs w:val="21"/>
                <w:highlight w:val="none"/>
                <w:lang w:val="en-US"/>
              </w:rPr>
              <w:t xml:space="preserve">40</w:t>
            </w:r>
            <w:r/>
          </w:p>
        </w:tc>
        <w:tc>
          <w:tcPr>
            <w:tcW w:w="181" w:type="pct"/>
            <w:vAlign w:val="center"/>
            <w:textDirection w:val="lrTb"/>
            <w:noWrap/>
          </w:tcPr>
          <w:p>
            <w:pPr>
              <w:jc w:val="center"/>
              <w:spacing w:line="320" w:lineRule="exact"/>
              <w:rPr>
                <w:rFonts w:ascii="宋体" w:hAnsi="宋体" w:cs="微软雅黑"/>
                <w:color w:val="auto"/>
                <w:szCs w:val="21"/>
                <w:highlight w:val="none"/>
                <w:lang w:bidi="zh-CN"/>
              </w:rPr>
            </w:pPr>
            <w:r>
              <w:rPr>
                <w:rFonts w:hint="eastAsia" w:ascii="宋体" w:hAnsi="宋体" w:cs="宋体"/>
                <w:color w:val="auto"/>
                <w:szCs w:val="21"/>
                <w:highlight w:val="none"/>
              </w:rPr>
              <w:t xml:space="preserve">40</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p>
        </w:tc>
        <w:tc>
          <w:tcPr>
            <w:tcW w:w="1272"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业绩</w:t>
            </w:r>
            <w:r/>
          </w:p>
        </w:tc>
        <w:tc>
          <w:tcPr>
            <w:tcW w:w="3393" w:type="pct"/>
            <w:vAlign w:val="center"/>
            <w:textDirection w:val="lrTb"/>
            <w:noWrap/>
          </w:tcPr>
          <w:p>
            <w:pPr>
              <w:ind w:firstLine="420"/>
              <w:rPr>
                <w:rFonts w:asciiTheme="minorEastAsia" w:hAnsiTheme="minorEastAsia" w:eastAsiaTheme="minorEastAsia"/>
                <w:color w:val="auto"/>
                <w:highlight w:val="none"/>
              </w:rPr>
            </w:pPr>
            <w:r/>
            <w:bookmarkStart w:id="96" w:name="OLE_LINK82"/>
            <w:r>
              <w:rPr>
                <w:rFonts w:hint="eastAsia" w:asciiTheme="minorEastAsia" w:hAnsiTheme="minorEastAsia" w:eastAsiaTheme="minorEastAsia"/>
                <w:color w:val="auto"/>
                <w:highlight w:val="none"/>
              </w:rPr>
              <w:t xml:space="preserve">供应商自202</w:t>
            </w:r>
            <w:r>
              <w:rPr>
                <w:rFonts w:hint="eastAsia" w:asciiTheme="minorEastAsia" w:hAnsiTheme="minorEastAsia" w:eastAsiaTheme="minorEastAsia"/>
                <w:color w:val="auto"/>
                <w:highlight w:val="none"/>
                <w:lang w:val="en-US" w:eastAsia="zh-CN"/>
              </w:rPr>
              <w:t xml:space="preserve">2</w:t>
            </w:r>
            <w:r>
              <w:rPr>
                <w:rFonts w:hint="eastAsia" w:asciiTheme="minorEastAsia" w:hAnsiTheme="minorEastAsia" w:eastAsiaTheme="minorEastAsia"/>
                <w:color w:val="auto"/>
                <w:highlight w:val="none"/>
              </w:rPr>
              <w:t xml:space="preserve">年1月1日至响应截止之日期间（以合同中载明的签订日期为准）承担过</w:t>
            </w:r>
            <w:bookmarkStart w:id="97" w:name="OLE_LINK70"/>
            <w:r/>
            <w:bookmarkStart w:id="98" w:name="OLE_LINK69"/>
            <w:r>
              <w:rPr>
                <w:rFonts w:hint="eastAsia" w:asciiTheme="minorEastAsia" w:hAnsiTheme="minorEastAsia" w:eastAsiaTheme="minorEastAsia"/>
                <w:color w:val="auto"/>
                <w:highlight w:val="none"/>
              </w:rPr>
              <w:t xml:space="preserve">类似工程相关的施工业绩</w:t>
            </w:r>
            <w:bookmarkEnd w:id="97"/>
            <w:r/>
            <w:bookmarkEnd w:id="98"/>
            <w:r>
              <w:rPr>
                <w:rFonts w:hint="eastAsia" w:asciiTheme="minorEastAsia" w:hAnsiTheme="minorEastAsia" w:eastAsiaTheme="minorEastAsia"/>
                <w:color w:val="auto"/>
                <w:highlight w:val="none"/>
              </w:rPr>
              <w:t xml:space="preserve">，有一个得2分，</w:t>
            </w:r>
            <w:bookmarkStart w:id="99" w:name="OLE_LINK76"/>
            <w:r/>
            <w:bookmarkStart w:id="100" w:name="OLE_LINK73"/>
            <w:r>
              <w:rPr>
                <w:rFonts w:hint="eastAsia" w:asciiTheme="minorEastAsia" w:hAnsiTheme="minorEastAsia" w:eastAsiaTheme="minorEastAsia"/>
                <w:color w:val="auto"/>
                <w:highlight w:val="none"/>
              </w:rPr>
              <w:t xml:space="preserve">本小项最高得10分。</w:t>
            </w:r>
            <w:bookmarkEnd w:id="99"/>
            <w:r/>
            <w:bookmarkEnd w:id="100"/>
            <w:r/>
            <w:r/>
          </w:p>
          <w:p>
            <w:pPr>
              <w:pStyle w:val="899"/>
              <w:ind w:firstLine="480"/>
              <w:spacing w:line="320" w:lineRule="exact"/>
              <w:rPr>
                <w:rFonts w:asciiTheme="minorEastAsia" w:hAnsiTheme="minorEastAsia"/>
                <w:color w:val="auto"/>
                <w:szCs w:val="21"/>
                <w:highlight w:val="none"/>
              </w:rPr>
            </w:pPr>
            <w:r>
              <w:rPr>
                <w:rFonts w:hint="eastAsia" w:asciiTheme="minorEastAsia" w:hAnsiTheme="minorEastAsia" w:eastAsiaTheme="minorEastAsia"/>
                <w:color w:val="auto"/>
                <w:highlight w:val="none"/>
              </w:rPr>
              <w:t xml:space="preserve">注：业绩证明材料须同时提供成交通知书、合同协议书、合同工程完工验收证明或竣工验收证明材料。磋商文件中提供加盖投标单位公章的复印件，不提供不得分</w:t>
            </w:r>
            <w:r>
              <w:rPr>
                <w:rFonts w:hint="eastAsia" w:asciiTheme="minorEastAsia" w:hAnsiTheme="minorEastAsia"/>
                <w:color w:val="auto"/>
                <w:szCs w:val="21"/>
                <w:highlight w:val="none"/>
              </w:rPr>
              <w:t xml:space="preserve">。</w:t>
            </w:r>
            <w:bookmarkEnd w:id="96"/>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10</w:t>
            </w:r>
            <w:r/>
          </w:p>
        </w:tc>
      </w:tr>
      <w:tr>
        <w:trPr>
          <w:jc w:val="center"/>
          <w:trHeight w:val="416"/>
        </w:trPr>
        <w:tc>
          <w:tcPr>
            <w:tcW w:w="154" w:type="pct"/>
            <w:vAlign w:val="center"/>
            <w:textDirection w:val="lrTb"/>
            <w:noWrap/>
          </w:tcPr>
          <w:p>
            <w:pPr>
              <w:pStyle w:val="899"/>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p>
        </w:tc>
        <w:tc>
          <w:tcPr>
            <w:tcW w:w="1272"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人员要求</w:t>
            </w:r>
            <w:r/>
          </w:p>
        </w:tc>
        <w:tc>
          <w:tcPr>
            <w:tcW w:w="3393" w:type="pct"/>
            <w:vAlign w:val="center"/>
            <w:textDirection w:val="lrTb"/>
            <w:noWrap/>
          </w:tcPr>
          <w:p>
            <w:pPr>
              <w:pStyle w:val="899"/>
              <w:ind w:firstLine="480"/>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拟投入本项目的项目负责人具备</w:t>
            </w:r>
            <w:bookmarkStart w:id="101" w:name="OLE_LINK81"/>
            <w:r/>
            <w:bookmarkStart w:id="102" w:name="OLE_LINK80"/>
            <w:r>
              <w:rPr>
                <w:rFonts w:hint="eastAsia" w:asciiTheme="minorEastAsia" w:hAnsiTheme="minorEastAsia"/>
                <w:color w:val="auto"/>
                <w:szCs w:val="21"/>
                <w:highlight w:val="none"/>
              </w:rPr>
              <w:t xml:space="preserve">工程类</w:t>
            </w:r>
            <w:bookmarkEnd w:id="101"/>
            <w:r/>
            <w:bookmarkEnd w:id="102"/>
            <w:r>
              <w:rPr>
                <w:rFonts w:hint="eastAsia" w:asciiTheme="minorEastAsia" w:hAnsiTheme="minorEastAsia"/>
                <w:color w:val="auto"/>
                <w:szCs w:val="21"/>
                <w:highlight w:val="none"/>
              </w:rPr>
              <w:t xml:space="preserve">专业工程师得1分，具备工程类专业高级工程师含以上得2分，本小项最高2分。</w:t>
            </w:r>
            <w:r/>
          </w:p>
          <w:p>
            <w:pPr>
              <w:pStyle w:val="899"/>
              <w:ind w:firstLine="480"/>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注：提供的职称证书原件扫描件及提供相关人员证书复印件和近3个月内任意一个月内的社保证明复印件并加盖供应商公章为得分依据。</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2</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p>
        </w:tc>
        <w:tc>
          <w:tcPr>
            <w:tcW w:w="1272"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认证体系</w:t>
            </w:r>
            <w:r/>
          </w:p>
        </w:tc>
        <w:tc>
          <w:tcPr>
            <w:tcW w:w="3393" w:type="pct"/>
            <w:vAlign w:val="center"/>
            <w:textDirection w:val="lrTb"/>
            <w:noWrap/>
          </w:tcPr>
          <w:p>
            <w:pPr>
              <w:pStyle w:val="899"/>
              <w:ind w:firstLine="480"/>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供应商具有有效期内的质量管理认证证书，环境管理体系认证证书，职业健康安全管理体系认证证书复印件并加盖供应商公章，未提供不得分。</w:t>
            </w:r>
            <w:r>
              <w:rPr>
                <w:rFonts w:hint="eastAsia" w:asciiTheme="minorEastAsia" w:hAnsiTheme="minorEastAsia"/>
                <w:color w:val="auto"/>
                <w:szCs w:val="21"/>
                <w:highlight w:val="none"/>
                <w:lang w:val="en-US" w:eastAsia="zh-CN"/>
              </w:rPr>
              <w:t xml:space="preserve">是</w:t>
            </w:r>
            <w:r>
              <w:rPr>
                <w:rFonts w:hint="eastAsia" w:asciiTheme="minorEastAsia" w:hAnsiTheme="minorEastAsia"/>
                <w:color w:val="auto"/>
                <w:szCs w:val="21"/>
                <w:highlight w:val="none"/>
              </w:rPr>
              <w:t xml:space="preserve">否有效以开标</w:t>
            </w:r>
            <w:r>
              <w:rPr>
                <w:rFonts w:hint="eastAsia" w:asciiTheme="minorEastAsia" w:hAnsiTheme="minorEastAsia"/>
                <w:color w:val="auto"/>
                <w:szCs w:val="21"/>
                <w:highlight w:val="none"/>
                <w:lang w:val="en-US" w:eastAsia="zh-CN"/>
              </w:rPr>
              <w:t xml:space="preserve">截止时间</w:t>
            </w:r>
            <w:r>
              <w:rPr>
                <w:rFonts w:hint="eastAsia" w:asciiTheme="minorEastAsia" w:hAnsiTheme="minorEastAsia"/>
                <w:color w:val="auto"/>
                <w:szCs w:val="21"/>
                <w:highlight w:val="none"/>
              </w:rPr>
              <w:t xml:space="preserve">为准。每提供一个得1分，满分3分。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3</w:t>
            </w:r>
            <w:r/>
          </w:p>
        </w:tc>
      </w:tr>
      <w:tr>
        <w:trPr>
          <w:jc w:val="center"/>
          <w:trHeight w:val="1004"/>
        </w:trPr>
        <w:tc>
          <w:tcPr>
            <w:tcW w:w="154"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5</w:t>
            </w:r>
            <w:r/>
          </w:p>
        </w:tc>
        <w:tc>
          <w:tcPr>
            <w:tcW w:w="1272"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总体概述：包括但不限于针对本工程的概述、总体安排及施工段划分等的评定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总体概述：包括但不限于针对本工程的概述、总体安排及施工段划分等的评定。</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概述详细，组织机构健全，总体安排科学，方案考虑周全，有合理化建议等的得</w:t>
            </w:r>
            <w:r>
              <w:rPr>
                <w:rFonts w:hint="eastAsia" w:cs="宋体" w:asciiTheme="minorEastAsia" w:hAnsiTheme="minorEastAsia" w:eastAsiaTheme="minorEastAsia"/>
                <w:color w:val="auto"/>
                <w:sz w:val="21"/>
                <w:szCs w:val="21"/>
                <w:highlight w:val="none"/>
                <w:lang w:bidi="zh-CN"/>
              </w:rPr>
              <w:t xml:space="preserve">9</w:t>
            </w:r>
            <w:r>
              <w:rPr>
                <w:rFonts w:hint="eastAsia" w:cs="宋体" w:asciiTheme="minorEastAsia" w:hAnsiTheme="minorEastAsia" w:eastAsiaTheme="minorEastAsia"/>
                <w:color w:val="auto"/>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概述较为详细，总体安排可行，方案考虑比较细致，能满足项目实施需要的得6分；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整体概述（方案）总体安排较可行，方案考虑一般，但能满足项目实施需要的得3分；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整体概述（方案）没有针对性，对于项目实施可操作性较弱的得1分;</w:t>
            </w:r>
            <w:r/>
          </w:p>
          <w:p>
            <w:pPr>
              <w:pStyle w:val="899"/>
              <w:ind w:right="110"/>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未有相应内容描述的不得分。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9</w:t>
            </w:r>
            <w:r/>
          </w:p>
        </w:tc>
      </w:tr>
      <w:tr>
        <w:trPr>
          <w:jc w:val="center"/>
          <w:trHeight w:val="132"/>
        </w:trPr>
        <w:tc>
          <w:tcPr>
            <w:tcW w:w="154"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p>
        </w:tc>
        <w:tc>
          <w:tcPr>
            <w:tcW w:w="1272" w:type="pct"/>
            <w:vAlign w:val="center"/>
            <w:textDirection w:val="lrTb"/>
            <w:noWrap/>
          </w:tcPr>
          <w:p>
            <w:pPr>
              <w:ind w:right="110"/>
              <w:jc w:val="center"/>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施工总进度计划：针对本工程施工进度计划、技术措施等方面的评定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针对本工程施工进度计划、技术措施等方面的评定。</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color w:val="auto"/>
                <w:sz w:val="21"/>
                <w:szCs w:val="21"/>
                <w:highlight w:val="none"/>
                <w:lang w:bidi="zh-CN"/>
              </w:rPr>
              <w:t xml:space="preserve">9</w:t>
            </w:r>
            <w:r>
              <w:rPr>
                <w:rFonts w:hint="eastAsia" w:cs="宋体" w:asciiTheme="minorEastAsia" w:hAnsiTheme="minorEastAsia" w:eastAsiaTheme="minorEastAsia"/>
                <w:color w:val="auto"/>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总进度计划较详尽，项目实施进度、时间点、关键节点等设置清晰准确，可操作性较强，较合理的得6分；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总进度计划粗略，项目实施进度、时间点、关键点等设置描述一般，可操作性一般，合理性一般的得3分；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总进度计划差，项目实施进度、时间点、关键点等设置描述一般，可操作性差，合理性差的得1分；</w:t>
            </w:r>
            <w:r/>
          </w:p>
          <w:p>
            <w:pPr>
              <w:ind w:right="110"/>
              <w:jc w:val="left"/>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tcW w:w="1272" w:type="pct"/>
            <w:vAlign w:val="center"/>
            <w:textDirection w:val="lrTb"/>
            <w:noWrap/>
          </w:tcPr>
          <w:p>
            <w:pPr>
              <w:ind w:right="110"/>
              <w:jc w:val="center"/>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对拟投入分部分项工程的施工方案、技术措施、关键施工技术、工艺及工程项目实施的重点、难点和解决方案的评定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对拟投入分部分项工程的施工方案、技术措施、关键施工技术、工艺及工程项目实施的重点、难点和解决方案的评定。</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color w:val="auto"/>
                <w:sz w:val="21"/>
                <w:szCs w:val="21"/>
                <w:highlight w:val="none"/>
                <w:lang w:bidi="zh-CN"/>
              </w:rPr>
              <w:t xml:space="preserve">9</w:t>
            </w:r>
            <w:r>
              <w:rPr>
                <w:rFonts w:hint="eastAsia" w:cs="宋体" w:asciiTheme="minorEastAsia" w:hAnsiTheme="minorEastAsia" w:eastAsiaTheme="minorEastAsia"/>
                <w:color w:val="auto"/>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分部分项施工方案、关键施工技术、工艺及工程项目实施的重点、难点和解决方案具有可操作性较差、合理性较差的得1分；</w:t>
            </w:r>
            <w:r/>
          </w:p>
          <w:p>
            <w:pPr>
              <w:ind w:right="110"/>
              <w:jc w:val="left"/>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p>
        </w:tc>
        <w:tc>
          <w:tcPr>
            <w:tcW w:w="1272" w:type="pct"/>
            <w:vAlign w:val="center"/>
            <w:textDirection w:val="lrTb"/>
            <w:noWrap/>
          </w:tcPr>
          <w:p>
            <w:pPr>
              <w:ind w:right="110"/>
              <w:jc w:val="center"/>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对拟投入的劳动力配备及机械设备配置的综合评定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对拟投入的劳动力配备及机械设备配置的综合评定。</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方案可操作性强、科学合理的得</w:t>
            </w:r>
            <w:r>
              <w:rPr>
                <w:rFonts w:hint="eastAsia" w:cs="宋体" w:asciiTheme="minorEastAsia" w:hAnsiTheme="minorEastAsia" w:eastAsiaTheme="minorEastAsia"/>
                <w:color w:val="auto"/>
                <w:sz w:val="21"/>
                <w:szCs w:val="21"/>
                <w:highlight w:val="none"/>
                <w:lang w:bidi="zh-CN"/>
              </w:rPr>
              <w:t xml:space="preserve">9</w:t>
            </w:r>
            <w:r>
              <w:rPr>
                <w:rFonts w:hint="eastAsia" w:cs="宋体" w:asciiTheme="minorEastAsia" w:hAnsiTheme="minorEastAsia" w:eastAsiaTheme="minorEastAsia"/>
                <w:color w:val="auto"/>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方案可操作性较强、较科学合理的得6分；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方案可操作性一般、合理性一般的得3分；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方案简单，可操作性差的得1分；</w:t>
            </w:r>
            <w:r/>
          </w:p>
          <w:p>
            <w:pPr>
              <w:ind w:right="110"/>
              <w:jc w:val="left"/>
              <w:spacing w:line="320" w:lineRule="atLeast"/>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color w:val="auto"/>
                <w:szCs w:val="21"/>
                <w:highlight w:val="none"/>
              </w:rPr>
            </w:pPr>
            <w:r>
              <w:rPr>
                <w:rFonts w:hint="eastAsia" w:asciiTheme="minorEastAsia" w:hAnsiTheme="minorEastAsia"/>
                <w:color w:val="auto"/>
                <w:szCs w:val="21"/>
                <w:highlight w:val="none"/>
              </w:rPr>
              <w:t xml:space="preserve">9</w:t>
            </w:r>
            <w:r/>
          </w:p>
        </w:tc>
        <w:tc>
          <w:tcPr>
            <w:tcW w:w="1272" w:type="pct"/>
            <w:vAlign w:val="center"/>
            <w:textDirection w:val="lrTb"/>
            <w:noWrap/>
          </w:tcPr>
          <w:p>
            <w:pPr>
              <w:ind w:right="110"/>
              <w:jc w:val="center"/>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质量、安全文明施工及相关措施</w:t>
            </w:r>
            <w:r/>
          </w:p>
        </w:tc>
        <w:tc>
          <w:tcPr>
            <w:tcW w:w="3393" w:type="pct"/>
            <w:vAlign w:val="center"/>
            <w:textDirection w:val="lrTb"/>
            <w:noWrap/>
          </w:tcPr>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针对本工程如何保证施工质量、安全文明施工及相关措施。</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措施内容描述详细、合理、可操作性强的得</w:t>
            </w:r>
            <w:r>
              <w:rPr>
                <w:rFonts w:hint="eastAsia" w:cs="宋体" w:asciiTheme="minorEastAsia" w:hAnsiTheme="minorEastAsia" w:eastAsiaTheme="minorEastAsia"/>
                <w:color w:val="auto"/>
                <w:sz w:val="21"/>
                <w:szCs w:val="21"/>
                <w:highlight w:val="none"/>
                <w:lang w:bidi="zh-CN"/>
              </w:rPr>
              <w:t xml:space="preserve">9</w:t>
            </w:r>
            <w:r>
              <w:rPr>
                <w:rFonts w:hint="eastAsia" w:cs="宋体" w:asciiTheme="minorEastAsia" w:hAnsiTheme="minorEastAsia" w:eastAsiaTheme="minorEastAsia"/>
                <w:color w:val="auto"/>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措施内容描述较详细、合理、可操作性较强的得6分；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措施内容描述一般、合理、可操作性一般的得3分；</w:t>
            </w:r>
            <w:r/>
          </w:p>
          <w:p>
            <w:pPr>
              <w:pStyle w:val="898"/>
              <w:ind w:right="110"/>
              <w:spacing w:line="300" w:lineRule="exact"/>
              <w:rPr>
                <w:rFonts w:cs="宋体" w:asciiTheme="minorEastAsia" w:hAnsiTheme="minorEastAsia" w:eastAsiaTheme="minorEastAsia"/>
                <w:color w:val="auto"/>
                <w:sz w:val="21"/>
                <w:szCs w:val="21"/>
                <w:highlight w:val="none"/>
                <w:lang w:val="zh-CN" w:bidi="zh-CN"/>
              </w:rPr>
            </w:pPr>
            <w:r>
              <w:rPr>
                <w:rFonts w:hint="eastAsia" w:cs="宋体" w:asciiTheme="minorEastAsia" w:hAnsiTheme="minorEastAsia" w:eastAsiaTheme="minorEastAsia"/>
                <w:color w:val="auto"/>
                <w:sz w:val="21"/>
                <w:szCs w:val="21"/>
                <w:highlight w:val="none"/>
                <w:lang w:val="zh-CN" w:bidi="zh-CN"/>
              </w:rPr>
              <w:t xml:space="preserve">措施内容描述较简单、合理、可操作性差的得1分；</w:t>
            </w:r>
            <w:r/>
          </w:p>
          <w:p>
            <w:pPr>
              <w:ind w:right="110"/>
              <w:jc w:val="left"/>
              <w:spacing w:line="360" w:lineRule="auto"/>
              <w:rPr>
                <w:rFonts w:cs="宋体" w:asciiTheme="minorEastAsia" w:hAnsiTheme="minorEastAsia"/>
                <w:color w:val="auto"/>
                <w:szCs w:val="21"/>
                <w:highlight w:val="none"/>
                <w:lang w:val="zh-CN" w:bidi="zh-CN"/>
              </w:rPr>
            </w:pPr>
            <w:r>
              <w:rPr>
                <w:rFonts w:hint="eastAsia" w:cs="宋体" w:asciiTheme="minorEastAsia" w:hAnsiTheme="minorEastAsia"/>
                <w:color w:val="auto"/>
                <w:szCs w:val="21"/>
                <w:highlight w:val="none"/>
                <w:lang w:val="zh-CN" w:bidi="zh-CN"/>
              </w:rPr>
              <w:t xml:space="preserve">未有内容描述的不得分。</w:t>
            </w:r>
            <w:r/>
          </w:p>
        </w:tc>
        <w:tc>
          <w:tcPr>
            <w:tcW w:w="181" w:type="pct"/>
            <w:vAlign w:val="center"/>
            <w:textDirection w:val="lrTb"/>
            <w:noWrap/>
          </w:tcPr>
          <w:p>
            <w:pPr>
              <w:jc w:val="center"/>
              <w:spacing w:line="32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9</w:t>
            </w:r>
            <w:r/>
          </w:p>
        </w:tc>
      </w:tr>
    </w:tbl>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成交高顺序排列，由磋商小组在评标现场确定中标供应商。</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3评标报告</w:t>
      </w:r>
      <w:r/>
    </w:p>
    <w:p>
      <w:pPr>
        <w:ind w:firstLine="42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4为保证磋商活动顺利进行，供应商可派相关技术人员进行现场答疑；</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5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6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五、磋商、评审及成交</w:t>
      </w:r>
      <w:r/>
    </w:p>
    <w:p>
      <w:pPr>
        <w:spacing w:line="360" w:lineRule="auto"/>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1、对响应文件响应性的审查和确定</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1.1</w:t>
      </w:r>
      <w:r>
        <w:rPr>
          <w:rFonts w:hint="eastAsia" w:cs="仿宋" w:asciiTheme="minorEastAsia" w:hAnsiTheme="minorEastAsia" w:eastAsiaTheme="minorEastAsia"/>
          <w:b w:val="0"/>
          <w:color w:val="auto"/>
          <w:sz w:val="21"/>
          <w:szCs w:val="21"/>
          <w:highlight w:val="none"/>
        </w:rPr>
        <w:t xml:space="preserve">磋商小组将对响应文件进行审查、质疑、询问、评估、比较和评定。</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1.2</w:t>
      </w:r>
      <w:r>
        <w:rPr>
          <w:rFonts w:hint="eastAsia" w:cs="仿宋" w:asciiTheme="minorEastAsia" w:hAnsiTheme="minorEastAsia" w:eastAsiaTheme="minorEastAsia"/>
          <w:b w:val="0"/>
          <w:color w:val="auto"/>
          <w:sz w:val="21"/>
          <w:szCs w:val="21"/>
          <w:highlight w:val="none"/>
        </w:rPr>
        <w:t xml:space="preserve">磋商小组将依据法律法规和采购文件的规定</w:t>
      </w:r>
      <w:r>
        <w:rPr>
          <w:rFonts w:cs="仿宋" w:asciiTheme="minorEastAsia" w:hAnsiTheme="minorEastAsia" w:eastAsiaTheme="minorEastAsia"/>
          <w:b w:val="0"/>
          <w:color w:val="auto"/>
          <w:sz w:val="21"/>
          <w:szCs w:val="21"/>
          <w:highlight w:val="none"/>
        </w:rPr>
        <w:t xml:space="preserve">,</w:t>
      </w:r>
      <w:r>
        <w:rPr>
          <w:rFonts w:hint="eastAsia" w:cs="仿宋" w:asciiTheme="minorEastAsia" w:hAnsiTheme="minorEastAsia" w:eastAsiaTheme="minorEastAsia"/>
          <w:b w:val="0"/>
          <w:color w:val="auto"/>
          <w:sz w:val="21"/>
          <w:szCs w:val="21"/>
          <w:highlight w:val="none"/>
        </w:rPr>
        <w:t xml:space="preserve">对供应商响应文件进行资格性检查和符合性检查</w:t>
      </w:r>
      <w:r>
        <w:rPr>
          <w:rFonts w:cs="仿宋" w:asciiTheme="minorEastAsia" w:hAnsiTheme="minorEastAsia" w:eastAsiaTheme="minorEastAsia"/>
          <w:b w:val="0"/>
          <w:color w:val="auto"/>
          <w:sz w:val="21"/>
          <w:szCs w:val="21"/>
          <w:highlight w:val="none"/>
        </w:rPr>
        <w:t xml:space="preserve">,</w:t>
      </w:r>
      <w:r>
        <w:rPr>
          <w:rFonts w:hint="eastAsia" w:cs="仿宋" w:asciiTheme="minorEastAsia" w:hAnsiTheme="minorEastAsia" w:eastAsiaTheme="minorEastAsia"/>
          <w:b w:val="0"/>
          <w:color w:val="auto"/>
          <w:sz w:val="21"/>
          <w:szCs w:val="21"/>
          <w:highlight w:val="none"/>
        </w:rPr>
        <w:t xml:space="preserve">审查标准详见评标办法前附表，以确定是否符合参加磋商的资格和实质性响应采购文件的要求。</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1.3</w:t>
      </w:r>
      <w:r>
        <w:rPr>
          <w:rFonts w:hint="eastAsia" w:cs="仿宋" w:asciiTheme="minorEastAsia" w:hAnsiTheme="minorEastAsia" w:eastAsiaTheme="minorEastAsia"/>
          <w:b w:val="0"/>
          <w:color w:val="auto"/>
          <w:sz w:val="21"/>
          <w:szCs w:val="21"/>
          <w:highlight w:val="none"/>
        </w:rPr>
        <w:t xml:space="preserve">磋商小组将审查响应文件是否对磋商采购文件做出了实质性响应而没有重大偏离。重大偏离的认定需经过磋商小组三分之二及以上成员的认定。</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1.4</w:t>
      </w:r>
      <w:r>
        <w:rPr>
          <w:rFonts w:hint="eastAsia" w:cs="仿宋" w:asciiTheme="minorEastAsia" w:hAnsiTheme="minorEastAsia" w:eastAsiaTheme="minorEastAsia"/>
          <w:b w:val="0"/>
          <w:color w:val="auto"/>
          <w:sz w:val="21"/>
          <w:szCs w:val="21"/>
          <w:highlight w:val="none"/>
        </w:rPr>
        <w:t xml:space="preserve">被认定为非响应性的响应文件的情形：</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 xml:space="preserve">（</w:t>
      </w:r>
      <w:r>
        <w:rPr>
          <w:rFonts w:cs="仿宋" w:asciiTheme="minorEastAsia" w:hAnsiTheme="minorEastAsia" w:eastAsiaTheme="minorEastAsia"/>
          <w:b w:val="0"/>
          <w:color w:val="auto"/>
          <w:sz w:val="21"/>
          <w:szCs w:val="21"/>
          <w:highlight w:val="none"/>
        </w:rPr>
        <w:t xml:space="preserve">1</w:t>
      </w:r>
      <w:r>
        <w:rPr>
          <w:rFonts w:hint="eastAsia" w:cs="仿宋" w:asciiTheme="minorEastAsia" w:hAnsiTheme="minorEastAsia" w:eastAsiaTheme="minorEastAsia"/>
          <w:b w:val="0"/>
          <w:color w:val="auto"/>
          <w:sz w:val="21"/>
          <w:szCs w:val="21"/>
          <w:highlight w:val="none"/>
        </w:rPr>
        <w:t xml:space="preserve">）资格性审查、符合性审查未通过的；</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 xml:space="preserve">（2）不符合法律、法规和采购文件中规定的实质性要求的；</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hint="eastAsia" w:cs="仿宋" w:asciiTheme="minorEastAsia" w:hAnsiTheme="minorEastAsia" w:eastAsiaTheme="minorEastAsia"/>
          <w:b w:val="0"/>
          <w:color w:val="auto"/>
          <w:sz w:val="21"/>
          <w:szCs w:val="21"/>
          <w:highlight w:val="none"/>
        </w:rPr>
        <w:t xml:space="preserve">（</w:t>
      </w:r>
      <w:r>
        <w:rPr>
          <w:rFonts w:cs="仿宋" w:asciiTheme="minorEastAsia" w:hAnsiTheme="minorEastAsia" w:eastAsiaTheme="minorEastAsia"/>
          <w:b w:val="0"/>
          <w:color w:val="auto"/>
          <w:sz w:val="21"/>
          <w:szCs w:val="21"/>
          <w:highlight w:val="none"/>
        </w:rPr>
        <w:t xml:space="preserve">3</w:t>
      </w:r>
      <w:r>
        <w:rPr>
          <w:rFonts w:hint="eastAsia" w:cs="仿宋" w:asciiTheme="minorEastAsia" w:hAnsiTheme="minorEastAsia" w:eastAsiaTheme="minorEastAsia"/>
          <w:b w:val="0"/>
          <w:color w:val="auto"/>
          <w:sz w:val="21"/>
          <w:szCs w:val="21"/>
          <w:highlight w:val="none"/>
        </w:rPr>
        <w:t xml:space="preserve">）其他法律、法规及本采购文件规定的以及与本采购文件所规定的技术和商务条款经磋商小组三分之二以上成员认定出现重大负偏离的情形。</w:t>
      </w:r>
      <w:r/>
    </w:p>
    <w:p>
      <w:pPr>
        <w:spacing w:line="360" w:lineRule="auto"/>
        <w:rPr>
          <w:rFonts w:cs="仿宋" w:asciiTheme="minorEastAsia" w:hAnsiTheme="minorEastAsia" w:eastAsiaTheme="minorEastAsia"/>
          <w:b/>
          <w:bCs/>
          <w:color w:val="auto"/>
          <w:sz w:val="24"/>
          <w:highlight w:val="none"/>
        </w:rPr>
      </w:pPr>
      <w:r>
        <w:rPr>
          <w:rFonts w:cs="仿宋" w:asciiTheme="minorEastAsia" w:hAnsiTheme="minorEastAsia" w:eastAsiaTheme="minorEastAsia"/>
          <w:b/>
          <w:bCs/>
          <w:color w:val="auto"/>
          <w:sz w:val="24"/>
          <w:highlight w:val="none"/>
        </w:rPr>
        <w:t xml:space="preserve">2</w:t>
      </w:r>
      <w:r>
        <w:rPr>
          <w:rFonts w:hint="eastAsia" w:cs="仿宋" w:asciiTheme="minorEastAsia" w:hAnsiTheme="minorEastAsia" w:eastAsiaTheme="minorEastAsia"/>
          <w:b/>
          <w:bCs/>
          <w:color w:val="auto"/>
          <w:sz w:val="24"/>
          <w:highlight w:val="none"/>
        </w:rPr>
        <w:t xml:space="preserve">、</w:t>
      </w:r>
      <w:r>
        <w:rPr>
          <w:rFonts w:hint="eastAsia" w:asciiTheme="minorEastAsia" w:hAnsiTheme="minorEastAsia" w:eastAsiaTheme="minorEastAsia"/>
          <w:b/>
          <w:bCs/>
          <w:color w:val="auto"/>
          <w:highlight w:val="none"/>
        </w:rPr>
        <w:t xml:space="preserve">响应文件内容的澄清和修改</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2.1</w:t>
      </w:r>
      <w:r>
        <w:rPr>
          <w:rFonts w:hint="eastAsia" w:cs="仿宋" w:asciiTheme="minorEastAsia" w:hAnsiTheme="minorEastAsia" w:eastAsiaTheme="minorEastAsia"/>
          <w:b w:val="0"/>
          <w:color w:val="auto"/>
          <w:sz w:val="21"/>
          <w:szCs w:val="21"/>
          <w:highlight w:val="none"/>
        </w:rPr>
        <w:t xml:space="preserve">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2.2</w:t>
      </w:r>
      <w:r>
        <w:rPr>
          <w:rFonts w:hint="eastAsia" w:cs="仿宋" w:asciiTheme="minorEastAsia" w:hAnsiTheme="minorEastAsia" w:eastAsiaTheme="minorEastAsia"/>
          <w:b w:val="0"/>
          <w:color w:val="auto"/>
          <w:sz w:val="21"/>
          <w:szCs w:val="21"/>
          <w:highlight w:val="none"/>
        </w:rPr>
        <w:t xml:space="preserve">供应商所作的重要承诺均应补充以书面形式确认，并由其法定代表人或授权代表签署，作为响应文件的一部分，对供应商有约束力。</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2.3</w:t>
      </w:r>
      <w:r>
        <w:rPr>
          <w:rFonts w:hint="eastAsia" w:cs="仿宋" w:asciiTheme="minorEastAsia" w:hAnsiTheme="minorEastAsia" w:eastAsiaTheme="minorEastAsia"/>
          <w:b w:val="0"/>
          <w:color w:val="auto"/>
          <w:sz w:val="21"/>
          <w:szCs w:val="21"/>
          <w:highlight w:val="none"/>
        </w:rPr>
        <w:t xml:space="preserve">供应商必须对磋商小组的澄清和修改要求做出明确响应，否则由此产生的任何不利于供应商的后果由其自行承担。</w:t>
      </w:r>
      <w:r/>
    </w:p>
    <w:p>
      <w:pPr>
        <w:pStyle w:val="888"/>
        <w:ind w:firstLine="420"/>
        <w:spacing w:before="0" w:after="0" w:line="360" w:lineRule="auto"/>
        <w:rPr>
          <w:rFonts w:cs="仿宋" w:asciiTheme="minorEastAsia" w:hAnsiTheme="minorEastAsia" w:eastAsiaTheme="minorEastAsia"/>
          <w:b w:val="0"/>
          <w:color w:val="auto"/>
          <w:sz w:val="21"/>
          <w:szCs w:val="21"/>
          <w:highlight w:val="none"/>
        </w:rPr>
      </w:pPr>
      <w:r>
        <w:rPr>
          <w:rFonts w:cs="仿宋" w:asciiTheme="minorEastAsia" w:hAnsiTheme="minorEastAsia" w:eastAsiaTheme="minorEastAsia"/>
          <w:b w:val="0"/>
          <w:color w:val="auto"/>
          <w:sz w:val="21"/>
          <w:szCs w:val="21"/>
          <w:highlight w:val="none"/>
        </w:rPr>
        <w:t xml:space="preserve">2.4</w:t>
      </w:r>
      <w:r>
        <w:rPr>
          <w:rFonts w:hint="eastAsia" w:cs="仿宋" w:asciiTheme="minorEastAsia" w:hAnsiTheme="minorEastAsia" w:eastAsiaTheme="minorEastAsia"/>
          <w:b w:val="0"/>
          <w:color w:val="auto"/>
          <w:sz w:val="21"/>
          <w:szCs w:val="21"/>
          <w:highlight w:val="none"/>
        </w:rPr>
        <w:t xml:space="preserve">除非磋商小组主动要求，磋商以外的任何时候供应商均不得就磋商事宜与磋商小组联系。</w:t>
      </w:r>
      <w:r/>
    </w:p>
    <w:p>
      <w:pPr>
        <w:spacing w:line="400" w:lineRule="exact"/>
        <w:rPr>
          <w:rFonts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3、成交原则</w:t>
      </w:r>
      <w:r/>
    </w:p>
    <w:p>
      <w:pPr>
        <w:pStyle w:val="695"/>
        <w:ind w:firstLine="420"/>
        <w:spacing w:before="0" w:after="0" w:line="400" w:lineRule="exact"/>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3.1对于通过资格性和符合性审查的供应商，需在规定时间内进行二轮报价。</w:t>
      </w:r>
      <w:r/>
    </w:p>
    <w:p>
      <w:pPr>
        <w:pStyle w:val="695"/>
        <w:ind w:firstLine="420"/>
        <w:spacing w:before="0" w:after="0" w:line="400" w:lineRule="exact"/>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3.2第二轮报价为最终报价。响应人不参与第二轮报价的视为自动放弃本次磋商资格。磋商最终报价将作为评审确定成交的依据。</w:t>
      </w:r>
      <w:r/>
    </w:p>
    <w:p>
      <w:pPr>
        <w:pStyle w:val="695"/>
        <w:ind w:firstLine="420"/>
        <w:spacing w:before="0" w:after="0" w:line="400" w:lineRule="exact"/>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3.3 供应商后一次报价或最终报价应在工程数量、要求、服务等方面不降低的情况下，不得高于前一次报价。否则，磋商小组有权拒绝该磋商报价并不再给予报价补救机会。</w:t>
      </w:r>
      <w:r/>
    </w:p>
    <w:p>
      <w:pPr>
        <w:pStyle w:val="695"/>
        <w:ind w:firstLine="420"/>
        <w:spacing w:before="0" w:after="0" w:line="400" w:lineRule="exact"/>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3.4不符合资格性和符合性审查的供应商，不论是否已经参加了后续磋商报价，均不得授予成交资格。</w:t>
      </w:r>
      <w:r/>
    </w:p>
    <w:p>
      <w:pPr>
        <w:pStyle w:val="695"/>
        <w:ind w:firstLine="420"/>
        <w:spacing w:before="0" w:after="0" w:line="400" w:lineRule="exact"/>
        <w:rPr>
          <w:rFonts w:cs="宋体" w:asciiTheme="minorEastAsia" w:hAnsiTheme="minorEastAsia" w:eastAsiaTheme="minorEastAsia"/>
          <w:b w:val="0"/>
          <w:color w:val="auto"/>
          <w:sz w:val="21"/>
          <w:szCs w:val="21"/>
          <w:highlight w:val="none"/>
          <w:lang w:val="zh-CN"/>
        </w:rPr>
      </w:pPr>
      <w:r>
        <w:rPr>
          <w:rFonts w:hint="eastAsia" w:asciiTheme="minorEastAsia" w:hAnsiTheme="minorEastAsia" w:eastAsiaTheme="minorEastAsia"/>
          <w:b w:val="0"/>
          <w:color w:val="auto"/>
          <w:sz w:val="21"/>
          <w:szCs w:val="21"/>
          <w:highlight w:val="none"/>
        </w:rPr>
        <w:t xml:space="preserve">3.5磋商后，磋商小组根据</w:t>
      </w:r>
      <w:r>
        <w:rPr>
          <w:rFonts w:hint="eastAsia" w:asciiTheme="minorEastAsia" w:hAnsiTheme="minorEastAsia" w:eastAsiaTheme="minorEastAsia"/>
          <w:b w:val="0"/>
          <w:bCs w:val="0"/>
          <w:color w:val="auto"/>
          <w:sz w:val="21"/>
          <w:szCs w:val="21"/>
          <w:highlight w:val="none"/>
        </w:rPr>
        <w:t xml:space="preserve">评标办法</w:t>
      </w:r>
      <w:r>
        <w:rPr>
          <w:rFonts w:hint="eastAsia" w:asciiTheme="minorEastAsia" w:hAnsiTheme="minorEastAsia" w:eastAsiaTheme="minorEastAsia"/>
          <w:b w:val="0"/>
          <w:color w:val="auto"/>
          <w:sz w:val="21"/>
          <w:szCs w:val="21"/>
          <w:highlight w:val="none"/>
          <w:u w:val="single"/>
        </w:rPr>
        <w:t xml:space="preserve">进行评审，</w:t>
      </w:r>
      <w:r>
        <w:rPr>
          <w:rFonts w:hint="eastAsia" w:cs="宋体" w:asciiTheme="minorEastAsia" w:hAnsiTheme="minorEastAsia" w:eastAsiaTheme="minorEastAsia"/>
          <w:b w:val="0"/>
          <w:color w:val="auto"/>
          <w:sz w:val="21"/>
          <w:szCs w:val="21"/>
          <w:highlight w:val="none"/>
          <w:lang w:val="zh-CN"/>
        </w:rPr>
        <w:t xml:space="preserve">供应商的最终得分为</w:t>
      </w:r>
      <w:r>
        <w:rPr>
          <w:rFonts w:hint="eastAsia" w:asciiTheme="minorEastAsia" w:hAnsiTheme="minorEastAsia" w:eastAsiaTheme="minorEastAsia"/>
          <w:b w:val="0"/>
          <w:color w:val="auto"/>
          <w:sz w:val="21"/>
          <w:szCs w:val="21"/>
          <w:highlight w:val="none"/>
        </w:rPr>
        <w:t xml:space="preserve">磋商小组</w:t>
      </w:r>
      <w:r>
        <w:rPr>
          <w:rFonts w:hint="eastAsia" w:cs="宋体" w:asciiTheme="minorEastAsia" w:hAnsiTheme="minorEastAsia" w:eastAsiaTheme="minorEastAsia"/>
          <w:b w:val="0"/>
          <w:color w:val="auto"/>
          <w:sz w:val="21"/>
          <w:szCs w:val="21"/>
          <w:highlight w:val="none"/>
          <w:lang w:val="zh-CN"/>
        </w:rPr>
        <w:t xml:space="preserve">所有评委评分的算术平均值，</w:t>
      </w:r>
      <w:r>
        <w:rPr>
          <w:rFonts w:hint="eastAsia" w:cs="宋体" w:asciiTheme="minorEastAsia" w:hAnsiTheme="minorEastAsia" w:eastAsiaTheme="minorEastAsia"/>
          <w:b w:val="0"/>
          <w:color w:val="auto"/>
          <w:sz w:val="21"/>
          <w:szCs w:val="21"/>
          <w:highlight w:val="none"/>
        </w:rPr>
        <w:t xml:space="preserve">保留小数点后两位。</w:t>
      </w:r>
      <w:r/>
    </w:p>
    <w:p>
      <w:pPr>
        <w:pStyle w:val="889"/>
        <w:ind w:firstLine="420"/>
        <w:spacing w:line="40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3.6定标</w:t>
      </w:r>
      <w:r/>
    </w:p>
    <w:p>
      <w:pPr>
        <w:pStyle w:val="889"/>
        <w:ind w:firstLine="420"/>
        <w:spacing w:line="40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磋商小组完成评标后，应当向采购人提出书面评标报告，阐明磋商小组对各投标文件的评审和比较意见，并按照竞争性磋商文件中规定的评审方法，按照排序推荐3名合格的成交候选人。</w:t>
      </w:r>
      <w:r/>
    </w:p>
    <w:p>
      <w:pPr>
        <w:pStyle w:val="889"/>
        <w:ind w:firstLine="420"/>
        <w:spacing w:line="400" w:lineRule="exact"/>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排序原则：（1）按得分高低从高到低进行排序；（2）当得分相同时，取报价低者优先；（3）当得分、报价均相同时，则抽签决定排序。</w:t>
      </w:r>
      <w:r/>
    </w:p>
    <w:p>
      <w:pPr>
        <w:ind w:firstLine="420"/>
        <w:spacing w:line="500" w:lineRule="exact"/>
        <w:rPr>
          <w:rFonts w:asciiTheme="minorEastAsia" w:hAnsiTheme="minorEastAsia" w:eastAsiaTheme="minorEastAsia"/>
          <w:color w:val="auto"/>
          <w:szCs w:val="21"/>
          <w:highlight w:val="none"/>
        </w:rPr>
        <w:outlineLvl w:val="0"/>
      </w:pPr>
      <w:r>
        <w:rPr>
          <w:rFonts w:hint="eastAsia" w:asciiTheme="minorEastAsia" w:hAnsiTheme="minorEastAsia" w:eastAsiaTheme="minorEastAsia"/>
          <w:color w:val="auto"/>
          <w:szCs w:val="21"/>
          <w:highlight w:val="none"/>
        </w:rPr>
        <w:t xml:space="preserve">确定成交人的原则：采购人按照磋商小组的书面评标报告确定排序第一为中标人。</w:t>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第五章  合同条款及格式（参考）</w:t>
      </w:r>
      <w:r/>
    </w:p>
    <w:p>
      <w:pPr>
        <w:pStyle w:val="724"/>
        <w:jc w:val="center"/>
        <w:tabs>
          <w:tab w:val="left" w:pos="709" w:leader="none"/>
        </w:tabs>
        <w:rPr>
          <w:rFonts w:asciiTheme="minorEastAsia" w:hAnsiTheme="minorEastAsia" w:eastAsiaTheme="minorEastAsia"/>
          <w:color w:val="auto"/>
          <w:highlight w:val="none"/>
        </w:rPr>
      </w:pPr>
      <w:r/>
      <w:bookmarkStart w:id="103" w:name="_Toc498006744"/>
      <w:r/>
      <w:bookmarkStart w:id="104" w:name="_Toc8384"/>
      <w:r/>
      <w:bookmarkStart w:id="105" w:name="_Toc13260"/>
      <w:r/>
      <w:bookmarkStart w:id="106" w:name="_Toc22457"/>
      <w:r>
        <w:rPr>
          <w:rFonts w:hint="eastAsia" w:asciiTheme="minorEastAsia" w:hAnsiTheme="minorEastAsia" w:eastAsiaTheme="minorEastAsia"/>
          <w:color w:val="auto"/>
          <w:highlight w:val="none"/>
        </w:rPr>
        <w:t xml:space="preserve">建设合同模板</w:t>
      </w:r>
      <w:r/>
    </w:p>
    <w:p>
      <w:pPr>
        <w:pStyle w:val="724"/>
        <w:jc w:val="center"/>
        <w:tabs>
          <w:tab w:val="left" w:pos="709"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第一部分 合同协议书</w:t>
      </w:r>
      <w:bookmarkEnd w:id="103"/>
      <w:r/>
      <w:bookmarkEnd w:id="104"/>
      <w:r/>
      <w:bookmarkEnd w:id="105"/>
      <w:r/>
      <w:bookmarkEnd w:id="106"/>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发包人（全称）：泰州市姜堰区俞垛镇人民政府</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付款人（全称）：泰州市姜堰区俞垛镇</w:t>
      </w:r>
      <w:r>
        <w:rPr>
          <w:rFonts w:hint="eastAsia" w:asciiTheme="minorEastAsia" w:hAnsiTheme="minorEastAsia" w:eastAsiaTheme="minorEastAsia"/>
          <w:color w:val="auto"/>
          <w:highlight w:val="none"/>
          <w:lang w:val="en-US" w:eastAsia="zh-CN"/>
        </w:rPr>
        <w:t xml:space="preserve">何祝野</w:t>
      </w:r>
      <w:r>
        <w:rPr>
          <w:rFonts w:hint="eastAsia" w:asciiTheme="minorEastAsia" w:hAnsiTheme="minorEastAsia" w:eastAsiaTheme="minorEastAsia"/>
          <w:color w:val="auto"/>
          <w:highlight w:val="none"/>
        </w:rPr>
        <w:t xml:space="preserve">村股份经济合作社</w:t>
      </w:r>
      <w:r/>
    </w:p>
    <w:p>
      <w:pPr>
        <w:spacing w:line="332" w:lineRule="auto"/>
        <w:rPr>
          <w:rFonts w:asciiTheme="minorEastAsia" w:hAnsiTheme="minorEastAsia" w:eastAsiaTheme="minorEastAsia"/>
          <w:b/>
          <w:color w:val="auto"/>
          <w:highlight w:val="none"/>
          <w:u w:val="single"/>
        </w:rPr>
      </w:pPr>
      <w:r>
        <w:rPr>
          <w:rFonts w:hint="eastAsia" w:asciiTheme="minorEastAsia" w:hAnsiTheme="minorEastAsia" w:eastAsiaTheme="minorEastAsia"/>
          <w:color w:val="auto"/>
          <w:highlight w:val="none"/>
        </w:rPr>
        <w:t xml:space="preserve">承包人（全称）：</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根据《中华人民共和国民法典》、《中华人民共和国建筑法》及有关法律规定，遵循平等、自愿、公平和诚实信用的原则，双方就</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工程施工及有关事项协商一致，共同达成如下协议：</w:t>
      </w:r>
      <w:r/>
    </w:p>
    <w:p>
      <w:pPr>
        <w:pStyle w:val="878"/>
        <w:spacing w:line="332" w:lineRule="auto"/>
        <w:rPr>
          <w:rFonts w:asciiTheme="minorEastAsia" w:hAnsiTheme="minorEastAsia" w:eastAsiaTheme="minorEastAsia"/>
          <w:color w:val="auto"/>
          <w:sz w:val="21"/>
          <w:highlight w:val="none"/>
        </w:rPr>
      </w:pPr>
      <w:r/>
      <w:bookmarkStart w:id="107" w:name="_Toc351203481"/>
      <w:r>
        <w:rPr>
          <w:rFonts w:hint="eastAsia" w:asciiTheme="minorEastAsia" w:hAnsiTheme="minorEastAsia" w:eastAsiaTheme="minorEastAsia"/>
          <w:color w:val="auto"/>
          <w:sz w:val="21"/>
          <w:highlight w:val="none"/>
        </w:rPr>
        <w:t xml:space="preserve">一、工程概况</w:t>
      </w:r>
      <w:bookmarkEnd w:id="107"/>
      <w:r/>
      <w:r/>
    </w:p>
    <w:p>
      <w:pPr>
        <w:ind w:firstLine="411"/>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1.工程名称：。</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2.工程地点：。</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3.工程立项批准文号：。</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4.资金来源：。</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5.工程内容：。</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群体工程应附《承包人承揽工程项目一览表》（附件1）。</w:t>
      </w:r>
      <w:r/>
    </w:p>
    <w:p>
      <w:pPr>
        <w:ind w:firstLine="411"/>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6.工程承包范围：</w:t>
      </w:r>
      <w:r/>
    </w:p>
    <w:p>
      <w:pPr>
        <w:ind w:firstLine="405"/>
        <w:spacing w:line="332"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p>
    <w:p>
      <w:pPr>
        <w:pStyle w:val="878"/>
        <w:spacing w:line="332" w:lineRule="auto"/>
        <w:rPr>
          <w:rFonts w:asciiTheme="minorEastAsia" w:hAnsiTheme="minorEastAsia" w:eastAsiaTheme="minorEastAsia"/>
          <w:color w:val="auto"/>
          <w:sz w:val="21"/>
          <w:highlight w:val="none"/>
        </w:rPr>
      </w:pPr>
      <w:r/>
      <w:bookmarkStart w:id="108" w:name="_Toc351203482"/>
      <w:r>
        <w:rPr>
          <w:rFonts w:hint="eastAsia" w:asciiTheme="minorEastAsia" w:hAnsiTheme="minorEastAsia" w:eastAsiaTheme="minorEastAsia"/>
          <w:color w:val="auto"/>
          <w:sz w:val="21"/>
          <w:highlight w:val="none"/>
        </w:rPr>
        <w:t xml:space="preserve">二、合同工期</w:t>
      </w:r>
      <w:bookmarkEnd w:id="108"/>
      <w:r/>
      <w:r/>
    </w:p>
    <w:p>
      <w:pPr>
        <w:ind w:firstLine="459"/>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计划开工日期：年月日。</w:t>
      </w:r>
      <w:r/>
    </w:p>
    <w:p>
      <w:pPr>
        <w:ind w:firstLine="459"/>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计划竣工日期：年月日。</w:t>
      </w:r>
      <w:r/>
    </w:p>
    <w:p>
      <w:pPr>
        <w:ind w:firstLine="459"/>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工期总日历天数：天。工期总日历天数与根据前述计划开竣工日期计算的工期天数不一致的，以工期总日历天数为准。</w:t>
      </w:r>
      <w:r/>
    </w:p>
    <w:p>
      <w:pPr>
        <w:pStyle w:val="878"/>
        <w:spacing w:line="332" w:lineRule="auto"/>
        <w:rPr>
          <w:rFonts w:asciiTheme="minorEastAsia" w:hAnsiTheme="minorEastAsia" w:eastAsiaTheme="minorEastAsia"/>
          <w:color w:val="auto"/>
          <w:sz w:val="21"/>
          <w:highlight w:val="none"/>
        </w:rPr>
      </w:pPr>
      <w:r/>
      <w:bookmarkStart w:id="109" w:name="_Toc351203483"/>
      <w:r>
        <w:rPr>
          <w:rFonts w:hint="eastAsia" w:asciiTheme="minorEastAsia" w:hAnsiTheme="minorEastAsia" w:eastAsiaTheme="minorEastAsia"/>
          <w:color w:val="auto"/>
          <w:sz w:val="21"/>
          <w:highlight w:val="none"/>
        </w:rPr>
        <w:t xml:space="preserve">三、质量标准</w:t>
      </w:r>
      <w:bookmarkEnd w:id="109"/>
      <w:r/>
      <w:r/>
    </w:p>
    <w:p>
      <w:pPr>
        <w:ind w:firstLine="459"/>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工程质量符合标准。</w:t>
      </w:r>
      <w:r/>
    </w:p>
    <w:p>
      <w:pPr>
        <w:pStyle w:val="878"/>
        <w:spacing w:line="332" w:lineRule="auto"/>
        <w:rPr>
          <w:rFonts w:asciiTheme="minorEastAsia" w:hAnsiTheme="minorEastAsia" w:eastAsiaTheme="minorEastAsia"/>
          <w:color w:val="auto"/>
          <w:sz w:val="21"/>
          <w:highlight w:val="none"/>
        </w:rPr>
      </w:pPr>
      <w:r/>
      <w:bookmarkStart w:id="110" w:name="_Toc351203484"/>
      <w:r>
        <w:rPr>
          <w:rFonts w:hint="eastAsia" w:asciiTheme="minorEastAsia" w:hAnsiTheme="minorEastAsia" w:eastAsiaTheme="minorEastAsia"/>
          <w:color w:val="auto"/>
          <w:sz w:val="21"/>
          <w:highlight w:val="none"/>
        </w:rPr>
        <w:t xml:space="preserve">四、签约合同价与合同价格形式</w:t>
      </w:r>
      <w:bookmarkEnd w:id="110"/>
      <w:r>
        <w:rPr>
          <w:rFonts w:hint="eastAsia" w:asciiTheme="minorEastAsia" w:hAnsiTheme="minorEastAsia" w:eastAsiaTheme="minorEastAsia"/>
          <w:b w:val="0"/>
          <w:color w:val="auto"/>
          <w:sz w:val="21"/>
          <w:highlight w:val="none"/>
        </w:rPr>
        <w:tab/>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1.签约合同价为：</w:t>
      </w:r>
      <w:r/>
    </w:p>
    <w:p>
      <w:pPr>
        <w:ind w:firstLine="52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人民币（大写）(¥元)；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其中：</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（1）安全文明施工费：</w:t>
      </w:r>
      <w:r/>
    </w:p>
    <w:p>
      <w:pPr>
        <w:ind w:firstLine="94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人民币（大写） (¥元)；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（2）材料和工程设备暂估价金额：</w:t>
      </w:r>
      <w:r/>
    </w:p>
    <w:p>
      <w:pPr>
        <w:ind w:firstLine="94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人民币（大写） (¥元)；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（3）专业工程暂估价金额：</w:t>
      </w:r>
      <w:r/>
    </w:p>
    <w:p>
      <w:pPr>
        <w:ind w:firstLine="94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人民币（大写） (¥元)；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（4）暂列金额：</w:t>
      </w:r>
      <w:r/>
    </w:p>
    <w:p>
      <w:pPr>
        <w:ind w:firstLine="94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人民币（大写） (¥元)。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2.合同价格形式：。</w:t>
      </w:r>
      <w:r/>
    </w:p>
    <w:p>
      <w:pPr>
        <w:pStyle w:val="878"/>
        <w:spacing w:line="332" w:lineRule="auto"/>
        <w:rPr>
          <w:rFonts w:asciiTheme="minorEastAsia" w:hAnsiTheme="minorEastAsia" w:eastAsiaTheme="minorEastAsia"/>
          <w:color w:val="auto"/>
          <w:sz w:val="21"/>
          <w:highlight w:val="none"/>
        </w:rPr>
      </w:pPr>
      <w:r/>
      <w:bookmarkStart w:id="111" w:name="_Toc351203485"/>
      <w:r>
        <w:rPr>
          <w:rFonts w:hint="eastAsia" w:asciiTheme="minorEastAsia" w:hAnsiTheme="minorEastAsia" w:eastAsiaTheme="minorEastAsia"/>
          <w:color w:val="auto"/>
          <w:sz w:val="21"/>
          <w:highlight w:val="none"/>
        </w:rPr>
        <w:t xml:space="preserve">五、</w:t>
      </w:r>
      <w:bookmarkEnd w:id="111"/>
      <w:r>
        <w:rPr>
          <w:rFonts w:hint="eastAsia" w:asciiTheme="minorEastAsia" w:hAnsiTheme="minorEastAsia" w:eastAsiaTheme="minorEastAsia"/>
          <w:color w:val="auto"/>
          <w:sz w:val="21"/>
          <w:highlight w:val="none"/>
        </w:rPr>
        <w:t xml:space="preserve">项目经理</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承包人项目经理：。</w:t>
      </w:r>
      <w:r/>
    </w:p>
    <w:p>
      <w:pPr>
        <w:pStyle w:val="878"/>
        <w:spacing w:line="332" w:lineRule="auto"/>
        <w:rPr>
          <w:rFonts w:asciiTheme="minorEastAsia" w:hAnsiTheme="minorEastAsia" w:eastAsiaTheme="minorEastAsia"/>
          <w:color w:val="auto"/>
          <w:sz w:val="21"/>
          <w:highlight w:val="none"/>
        </w:rPr>
      </w:pPr>
      <w:r/>
      <w:bookmarkStart w:id="112" w:name="_Toc351203486"/>
      <w:r>
        <w:rPr>
          <w:rFonts w:hint="eastAsia" w:asciiTheme="minorEastAsia" w:hAnsiTheme="minorEastAsia" w:eastAsiaTheme="minorEastAsia"/>
          <w:color w:val="auto"/>
          <w:sz w:val="21"/>
          <w:highlight w:val="none"/>
        </w:rPr>
        <w:t xml:space="preserve">六、合同文件构成</w:t>
      </w:r>
      <w:bookmarkEnd w:id="112"/>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本协议书与下列文件一起构成合同文件：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（1）中标通知书（如果有）；</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（2）投标函及投标函附录；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（3）专用合同条款及其附件；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（4）通用合同条款；</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（5）技术标准和要求；</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（6）图纸；</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（7）已标价工程量清单或预算书；</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（8）其他合同文件。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78"/>
        <w:spacing w:line="332" w:lineRule="auto"/>
        <w:rPr>
          <w:rFonts w:asciiTheme="minorEastAsia" w:hAnsiTheme="minorEastAsia" w:eastAsiaTheme="minorEastAsia"/>
          <w:color w:val="auto"/>
          <w:sz w:val="21"/>
          <w:highlight w:val="none"/>
        </w:rPr>
      </w:pPr>
      <w:r/>
      <w:bookmarkStart w:id="113" w:name="_Toc351203487"/>
      <w:r>
        <w:rPr>
          <w:rFonts w:hint="eastAsia" w:asciiTheme="minorEastAsia" w:hAnsiTheme="minorEastAsia" w:eastAsiaTheme="minorEastAsia"/>
          <w:color w:val="auto"/>
          <w:sz w:val="21"/>
          <w:highlight w:val="none"/>
        </w:rPr>
        <w:t xml:space="preserve">七、承诺</w:t>
      </w:r>
      <w:bookmarkEnd w:id="113"/>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3.发包人和承包人通过招投标形式签订合同的，双方理解并承诺不再就同一工程另行签订与合同实质性内容相背离的协议。</w:t>
      </w:r>
      <w:r/>
    </w:p>
    <w:p>
      <w:pPr>
        <w:pStyle w:val="878"/>
        <w:spacing w:line="332" w:lineRule="auto"/>
        <w:rPr>
          <w:rFonts w:asciiTheme="minorEastAsia" w:hAnsiTheme="minorEastAsia" w:eastAsiaTheme="minorEastAsia"/>
          <w:color w:val="auto"/>
          <w:sz w:val="21"/>
          <w:highlight w:val="none"/>
        </w:rPr>
      </w:pPr>
      <w:r/>
      <w:bookmarkStart w:id="114" w:name="_Toc351203488"/>
      <w:r>
        <w:rPr>
          <w:rFonts w:hint="eastAsia" w:asciiTheme="minorEastAsia" w:hAnsiTheme="minorEastAsia" w:eastAsiaTheme="minorEastAsia"/>
          <w:color w:val="auto"/>
          <w:sz w:val="21"/>
          <w:highlight w:val="none"/>
        </w:rPr>
        <w:t xml:space="preserve">八、词语含义</w:t>
      </w:r>
      <w:bookmarkEnd w:id="114"/>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本协议书中词语含义与第二部分通用合同条款中赋予的含义相同。</w:t>
      </w:r>
      <w:r/>
    </w:p>
    <w:p>
      <w:pPr>
        <w:pStyle w:val="878"/>
        <w:spacing w:line="332" w:lineRule="auto"/>
        <w:rPr>
          <w:rFonts w:asciiTheme="minorEastAsia" w:hAnsiTheme="minorEastAsia" w:eastAsiaTheme="minorEastAsia"/>
          <w:color w:val="auto"/>
          <w:sz w:val="21"/>
          <w:highlight w:val="none"/>
        </w:rPr>
      </w:pPr>
      <w:r/>
      <w:bookmarkStart w:id="115" w:name="_Toc351203489"/>
      <w:r>
        <w:rPr>
          <w:rFonts w:hint="eastAsia" w:asciiTheme="minorEastAsia" w:hAnsiTheme="minorEastAsia" w:eastAsiaTheme="minorEastAsia"/>
          <w:color w:val="auto"/>
          <w:sz w:val="21"/>
          <w:highlight w:val="none"/>
        </w:rPr>
        <w:t xml:space="preserve">九、签订时间</w:t>
      </w:r>
      <w:bookmarkEnd w:id="115"/>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本合同于年月日签订。</w:t>
      </w:r>
      <w:r/>
    </w:p>
    <w:p>
      <w:pPr>
        <w:pStyle w:val="878"/>
        <w:spacing w:line="332" w:lineRule="auto"/>
        <w:rPr>
          <w:rFonts w:asciiTheme="minorEastAsia" w:hAnsiTheme="minorEastAsia" w:eastAsiaTheme="minorEastAsia"/>
          <w:color w:val="auto"/>
          <w:sz w:val="21"/>
          <w:highlight w:val="none"/>
        </w:rPr>
      </w:pPr>
      <w:r/>
      <w:bookmarkStart w:id="116" w:name="_Toc351203490"/>
      <w:r>
        <w:rPr>
          <w:rFonts w:hint="eastAsia" w:asciiTheme="minorEastAsia" w:hAnsiTheme="minorEastAsia" w:eastAsiaTheme="minorEastAsia"/>
          <w:color w:val="auto"/>
          <w:sz w:val="21"/>
          <w:highlight w:val="none"/>
        </w:rPr>
        <w:t xml:space="preserve">十、签订地点</w:t>
      </w:r>
      <w:bookmarkEnd w:id="11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本合同在签订。</w:t>
      </w:r>
      <w:r/>
    </w:p>
    <w:p>
      <w:pPr>
        <w:pStyle w:val="878"/>
        <w:spacing w:line="332" w:lineRule="auto"/>
        <w:rPr>
          <w:rFonts w:asciiTheme="minorEastAsia" w:hAnsiTheme="minorEastAsia" w:eastAsiaTheme="minorEastAsia"/>
          <w:color w:val="auto"/>
          <w:sz w:val="21"/>
          <w:highlight w:val="none"/>
        </w:rPr>
      </w:pPr>
      <w:r/>
      <w:bookmarkStart w:id="117" w:name="_Toc351203491"/>
      <w:r>
        <w:rPr>
          <w:rFonts w:hint="eastAsia" w:asciiTheme="minorEastAsia" w:hAnsiTheme="minorEastAsia" w:eastAsiaTheme="minorEastAsia"/>
          <w:color w:val="auto"/>
          <w:sz w:val="21"/>
          <w:highlight w:val="none"/>
        </w:rPr>
        <w:t xml:space="preserve">十一、补充协议</w:t>
      </w:r>
      <w:bookmarkEnd w:id="117"/>
      <w:r/>
      <w:r/>
    </w:p>
    <w:p>
      <w:pPr>
        <w:ind w:firstLine="420"/>
        <w:spacing w:line="332" w:lineRule="auto"/>
        <w:rPr>
          <w:rFonts w:asciiTheme="minorEastAsia" w:hAnsiTheme="minorEastAsia" w:eastAsiaTheme="minorEastAsia"/>
          <w:b/>
          <w:color w:val="auto"/>
          <w:highlight w:val="none"/>
        </w:rPr>
      </w:pPr>
      <w:r>
        <w:rPr>
          <w:rFonts w:hint="eastAsia" w:asciiTheme="minorEastAsia" w:hAnsiTheme="minorEastAsia" w:eastAsiaTheme="minorEastAsia"/>
          <w:color w:val="auto"/>
          <w:highlight w:val="none"/>
        </w:rPr>
        <w:t xml:space="preserve">合同未尽事宜，合同当事人另行签订补充协议，补充协议是合同的组成部分。</w:t>
      </w:r>
      <w:r/>
    </w:p>
    <w:p>
      <w:pPr>
        <w:pStyle w:val="878"/>
        <w:spacing w:line="332" w:lineRule="auto"/>
        <w:rPr>
          <w:rFonts w:asciiTheme="minorEastAsia" w:hAnsiTheme="minorEastAsia" w:eastAsiaTheme="minorEastAsia"/>
          <w:color w:val="auto"/>
          <w:sz w:val="21"/>
          <w:highlight w:val="none"/>
        </w:rPr>
      </w:pPr>
      <w:r/>
      <w:bookmarkStart w:id="118" w:name="_Toc351203492"/>
      <w:r>
        <w:rPr>
          <w:rFonts w:hint="eastAsia" w:asciiTheme="minorEastAsia" w:hAnsiTheme="minorEastAsia" w:eastAsiaTheme="minorEastAsia"/>
          <w:color w:val="auto"/>
          <w:sz w:val="21"/>
          <w:highlight w:val="none"/>
        </w:rPr>
        <w:t xml:space="preserve">十二、合同生效</w:t>
      </w:r>
      <w:bookmarkEnd w:id="118"/>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本合同自生效。</w:t>
      </w:r>
      <w:r/>
    </w:p>
    <w:p>
      <w:pPr>
        <w:pStyle w:val="878"/>
        <w:spacing w:line="332" w:lineRule="auto"/>
        <w:rPr>
          <w:rFonts w:asciiTheme="minorEastAsia" w:hAnsiTheme="minorEastAsia" w:eastAsiaTheme="minorEastAsia"/>
          <w:color w:val="auto"/>
          <w:sz w:val="21"/>
          <w:highlight w:val="none"/>
        </w:rPr>
      </w:pPr>
      <w:r/>
      <w:bookmarkStart w:id="119" w:name="_Toc351203493"/>
      <w:r>
        <w:rPr>
          <w:rFonts w:hint="eastAsia" w:asciiTheme="minorEastAsia" w:hAnsiTheme="minorEastAsia" w:eastAsiaTheme="minorEastAsia"/>
          <w:color w:val="auto"/>
          <w:sz w:val="21"/>
          <w:highlight w:val="none"/>
        </w:rPr>
        <w:t xml:space="preserve">十三、合同份数</w:t>
      </w:r>
      <w:bookmarkEnd w:id="11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本合同一式</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rPr>
        <w:t xml:space="preserve">份，均具有同等法律效力，发包人执</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rPr>
        <w:t xml:space="preserve">份，付款</w:t>
      </w:r>
      <w:r>
        <w:rPr>
          <w:rFonts w:hint="eastAsia" w:asciiTheme="minorEastAsia" w:hAnsiTheme="minorEastAsia" w:eastAsiaTheme="minorEastAsia"/>
          <w:color w:val="auto"/>
          <w:highlight w:val="none"/>
          <w:lang w:val="en-US" w:eastAsia="zh-CN"/>
        </w:rPr>
        <w:t xml:space="preserve">人</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rPr>
        <w:t xml:space="preserve">份</w:t>
      </w:r>
      <w:r>
        <w:rPr>
          <w:rFonts w:hint="eastAsia" w:asciiTheme="minorEastAsia" w:hAnsiTheme="minorEastAsia" w:eastAsiaTheme="minorEastAsia"/>
          <w:color w:val="auto"/>
          <w:highlight w:val="none"/>
          <w:lang w:eastAsia="zh-CN"/>
        </w:rPr>
        <w:t xml:space="preserve">，</w:t>
      </w:r>
      <w:r>
        <w:rPr>
          <w:rFonts w:hint="eastAsia" w:asciiTheme="minorEastAsia" w:hAnsiTheme="minorEastAsia" w:eastAsiaTheme="minorEastAsia"/>
          <w:color w:val="auto"/>
          <w:highlight w:val="none"/>
        </w:rPr>
        <w:t xml:space="preserve">承包人执</w:t>
      </w:r>
      <w:r>
        <w:rPr>
          <w:rFonts w:hint="eastAsia" w:asciiTheme="minorEastAsia" w:hAnsiTheme="minorEastAsia" w:eastAsiaTheme="minorEastAsia"/>
          <w:color w:val="auto"/>
          <w:highlight w:val="none"/>
          <w:u w:val="single"/>
          <w:lang w:val="en-US" w:eastAsia="zh-CN"/>
        </w:rPr>
        <w:t xml:space="preserve"> </w:t>
      </w:r>
      <w:r>
        <w:rPr>
          <w:rFonts w:hint="eastAsia" w:asciiTheme="minorEastAsia" w:hAnsiTheme="minorEastAsia" w:eastAsiaTheme="minorEastAsia"/>
          <w:color w:val="auto"/>
          <w:highlight w:val="none"/>
        </w:rPr>
        <w:t xml:space="preserve">份。</w:t>
      </w:r>
      <w:r/>
    </w:p>
    <w:p>
      <w:pPr>
        <w:spacing w:line="332"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发包人：  (公章)                          </w:t>
      </w:r>
      <w:r>
        <w:rPr>
          <w:rFonts w:hint="eastAsia" w:asciiTheme="minorEastAsia" w:hAnsiTheme="minorEastAsia" w:eastAsiaTheme="minorEastAsia"/>
          <w:color w:val="auto"/>
          <w:highlight w:val="none"/>
          <w:lang w:val="en-US" w:eastAsia="zh-CN"/>
        </w:rPr>
        <w:t xml:space="preserve">付款人</w:t>
      </w:r>
      <w:r>
        <w:rPr>
          <w:rFonts w:hint="eastAsia" w:asciiTheme="minorEastAsia" w:hAnsiTheme="minorEastAsia" w:eastAsiaTheme="minorEastAsia"/>
          <w:color w:val="auto"/>
          <w:highlight w:val="none"/>
        </w:rPr>
        <w:t xml:space="preserve">：  (公章)</w:t>
      </w:r>
      <w:r/>
    </w:p>
    <w:p>
      <w:pPr>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法定代表人或其委托代理人：（签字）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法定代表人或其委托代理人：（签字）</w:t>
      </w:r>
      <w:r/>
    </w:p>
    <w:p>
      <w:pPr>
        <w:spacing w:line="332" w:lineRule="auto"/>
        <w:tabs>
          <w:tab w:val="left" w:pos="4410"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组织机构代码：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 组织机构代码：</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地  址：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地  址：</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邮政编码：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 邮政编码：</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法定代表人：</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委托代理人：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委托代理人：</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  话：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电  话：</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传  真：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   传  真：</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电子信箱：</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开户银行：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开户银行：</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账  号：              </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 xml:space="preserve"> 账  号：</w:t>
      </w:r>
      <w:r/>
    </w:p>
    <w:p>
      <w:pPr>
        <w:spacing w:line="332" w:lineRule="auto"/>
        <w:rPr>
          <w:rFonts w:hint="eastAsia" w:asciiTheme="minorEastAsia" w:hAnsiTheme="minorEastAsia" w:eastAsiaTheme="minorEastAsia"/>
          <w:color w:val="auto"/>
          <w:highlight w:val="none"/>
        </w:rPr>
      </w:pPr>
      <w:r/>
      <w:bookmarkStart w:id="120" w:name="_Toc4481"/>
      <w:r/>
      <w:bookmarkStart w:id="121" w:name="_Toc498006745"/>
      <w:r/>
      <w:bookmarkStart w:id="122" w:name="_Toc14334"/>
      <w:r/>
      <w:bookmarkStart w:id="123" w:name="_Toc7799"/>
      <w:r>
        <w:rPr>
          <w:rFonts w:hint="eastAsia" w:asciiTheme="minorEastAsia" w:hAnsiTheme="minorEastAsia" w:eastAsiaTheme="minorEastAsia"/>
          <w:color w:val="auto"/>
          <w:highlight w:val="none"/>
          <w:lang w:val="en-US" w:eastAsia="zh-CN"/>
        </w:rPr>
        <w:t xml:space="preserve">承</w:t>
      </w:r>
      <w:r>
        <w:rPr>
          <w:rFonts w:hint="eastAsia" w:asciiTheme="minorEastAsia" w:hAnsiTheme="minorEastAsia" w:eastAsiaTheme="minorEastAsia"/>
          <w:color w:val="auto"/>
          <w:highlight w:val="none"/>
        </w:rPr>
        <w:t xml:space="preserve">包人：  (公章)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法定代表人或其委托代理人：（签字）</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组织机构代码：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地  址：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邮政编码：</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委托代理人：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  话：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传  真：                                                                 </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spacing w:line="332"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开户银行：                                </w:t>
      </w:r>
      <w:r/>
    </w:p>
    <w:p>
      <w:pPr>
        <w:spacing w:line="332"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highlight w:val="none"/>
        </w:rPr>
        <w:t xml:space="preserve">账  号：             </w:t>
      </w:r>
      <w:r>
        <w:rPr>
          <w:rFonts w:hint="eastAsia" w:asciiTheme="minorEastAsia" w:hAnsiTheme="minorEastAsia" w:eastAsiaTheme="minorEastAsia"/>
          <w:color w:val="auto"/>
          <w:sz w:val="21"/>
          <w:szCs w:val="21"/>
          <w:highlight w:val="none"/>
        </w:rPr>
        <w:t xml:space="preserve">                    </w:t>
      </w:r>
      <w:r/>
    </w:p>
    <w:p>
      <w:pPr>
        <w:pStyle w:val="724"/>
        <w:jc w:val="center"/>
        <w:spacing w:line="320" w:lineRule="exact"/>
        <w:tabs>
          <w:tab w:val="left" w:pos="709"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第二部分 通用合同条款</w:t>
      </w:r>
      <w:bookmarkEnd w:id="120"/>
      <w:r/>
      <w:bookmarkEnd w:id="121"/>
      <w:r/>
      <w:bookmarkEnd w:id="122"/>
      <w:r/>
      <w:bookmarkEnd w:id="123"/>
      <w:r/>
      <w:r/>
    </w:p>
    <w:p>
      <w:pPr>
        <w:ind w:firstLine="420"/>
        <w:spacing w:line="3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2"/>
        <w:spacing w:line="32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采用《建设工程施工合同（示范文本）》（GF—2017—0201）</w:t>
      </w:r>
      <w:r>
        <w:rPr>
          <w:rFonts w:hint="eastAsia" w:asciiTheme="minorEastAsia" w:hAnsiTheme="minorEastAsia" w:eastAsiaTheme="minorEastAsia"/>
          <w:b/>
          <w:color w:val="auto"/>
          <w:highlight w:val="none"/>
        </w:rPr>
        <w:t xml:space="preserve">。</w:t>
      </w:r>
      <w:r/>
    </w:p>
    <w:p>
      <w:pPr>
        <w:ind w:right="-36" w:firstLine="529"/>
        <w:spacing w:line="320" w:lineRule="exact"/>
        <w:tabs>
          <w:tab w:val="left" w:pos="0" w:leader="none"/>
        </w:tabs>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4"/>
        <w:ind w:firstLine="2880"/>
        <w:spacing w:line="320" w:lineRule="exact"/>
        <w:tabs>
          <w:tab w:val="left" w:pos="709" w:leader="none"/>
        </w:tabs>
        <w:rPr>
          <w:rFonts w:asciiTheme="minorEastAsia" w:hAnsiTheme="minorEastAsia" w:eastAsiaTheme="minorEastAsia"/>
          <w:color w:val="auto"/>
          <w:highlight w:val="none"/>
        </w:rPr>
      </w:pPr>
      <w:r/>
      <w:bookmarkStart w:id="124" w:name="_Toc31572"/>
      <w:r/>
      <w:bookmarkStart w:id="125" w:name="_Toc498006746"/>
      <w:r/>
      <w:bookmarkStart w:id="126" w:name="_Toc24191"/>
      <w:r/>
      <w:bookmarkStart w:id="127" w:name="_Toc22528"/>
      <w:r>
        <w:rPr>
          <w:rFonts w:hint="eastAsia" w:asciiTheme="minorEastAsia" w:hAnsiTheme="minorEastAsia" w:eastAsiaTheme="minorEastAsia"/>
          <w:color w:val="auto"/>
          <w:highlight w:val="none"/>
        </w:rPr>
        <w:t xml:space="preserve">第三部分 专用合同条款</w:t>
      </w:r>
      <w:bookmarkEnd w:id="124"/>
      <w:r/>
      <w:bookmarkEnd w:id="125"/>
      <w:r/>
      <w:bookmarkEnd w:id="126"/>
      <w:r/>
      <w:bookmarkEnd w:id="127"/>
      <w:r/>
      <w:r/>
    </w:p>
    <w:p>
      <w:pPr>
        <w:pStyle w:val="878"/>
        <w:spacing w:line="332" w:lineRule="auto"/>
        <w:rPr>
          <w:rFonts w:asciiTheme="minorEastAsia" w:hAnsiTheme="minorEastAsia" w:eastAsiaTheme="minorEastAsia"/>
          <w:color w:val="auto"/>
          <w:sz w:val="21"/>
          <w:highlight w:val="none"/>
        </w:rPr>
      </w:pPr>
      <w:r/>
      <w:bookmarkStart w:id="128" w:name="_Toc351203633"/>
      <w:r>
        <w:rPr>
          <w:rFonts w:hint="eastAsia" w:asciiTheme="minorEastAsia" w:hAnsiTheme="minorEastAsia" w:eastAsiaTheme="minorEastAsia"/>
          <w:color w:val="auto"/>
          <w:sz w:val="21"/>
          <w:highlight w:val="none"/>
        </w:rPr>
        <w:t xml:space="preserve">1</w:t>
      </w:r>
      <w:bookmarkStart w:id="129" w:name="_Toc296891196"/>
      <w:r/>
      <w:bookmarkStart w:id="130" w:name="_Toc296890984"/>
      <w:r/>
      <w:bookmarkStart w:id="131" w:name="_Toc292559361"/>
      <w:r/>
      <w:bookmarkStart w:id="132" w:name="_Toc296347155"/>
      <w:r/>
      <w:bookmarkStart w:id="133" w:name="_Toc292559866"/>
      <w:r/>
      <w:bookmarkStart w:id="134" w:name="_Toc296944495"/>
      <w:r/>
      <w:bookmarkStart w:id="135" w:name="_Toc296503156"/>
      <w:r/>
      <w:bookmarkStart w:id="136" w:name="_Toc296346657"/>
      <w:r/>
      <w:bookmarkStart w:id="137" w:name="_Toc297048342"/>
      <w:r/>
      <w:bookmarkStart w:id="138" w:name="_Toc297120456"/>
      <w:r>
        <w:rPr>
          <w:rFonts w:hint="eastAsia" w:asciiTheme="minorEastAsia" w:hAnsiTheme="minorEastAsia" w:eastAsiaTheme="minorEastAsia"/>
          <w:color w:val="auto"/>
          <w:sz w:val="21"/>
          <w:highlight w:val="none"/>
        </w:rPr>
        <w:t xml:space="preserve">. 一般约定</w:t>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 词语定义</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1.1.1合同</w:t>
      </w:r>
      <w:r/>
    </w:p>
    <w:p>
      <w:pPr>
        <w:ind w:left="1155" w:hanging="735"/>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1.1.1.10其他合同文件包括：</w:t>
      </w:r>
      <w:r>
        <w:rPr>
          <w:rFonts w:hint="eastAsia" w:asciiTheme="minorEastAsia" w:hAnsiTheme="minorEastAsia" w:eastAsiaTheme="minorEastAsia"/>
          <w:color w:val="auto"/>
          <w:highlight w:val="none"/>
          <w:u w:val="single"/>
        </w:rPr>
        <w:t xml:space="preserve"> （1）本合同协议书（2）中标通知书（3）本合同专用</w:t>
      </w:r>
      <w:r/>
    </w:p>
    <w:p>
      <w:pPr>
        <w:ind w:left="1155" w:hanging="735"/>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条款（4）本合同通用条款（5）投标书及其附件（6）标准、规范及有关技术文件（7）图纸</w:t>
      </w:r>
      <w:r/>
    </w:p>
    <w:p>
      <w:pPr>
        <w:ind w:left="1155" w:hanging="735"/>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（8）工程量清单（9）工程报价单或预算书；合同履行中，发包人承包人有关工程的洽商、</w:t>
      </w:r>
      <w:r/>
    </w:p>
    <w:p>
      <w:pPr>
        <w:ind w:left="1155" w:hanging="735"/>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变更等书面协议或文件视为本合同的组成部分。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1.1.2 合同当事人及其他相关方</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1.1.2.4监理人：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名    称：；</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资质类别和等级：；</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联系电话：；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通信地址：。</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1.1.2.5 设计人：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名    称：；</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资质类别和等级：；</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联系电话：；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通信地址：。</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1.1.3 工程和设备</w:t>
      </w:r>
      <w:r/>
    </w:p>
    <w:p>
      <w:pPr>
        <w:ind w:right="-283" w:firstLine="424"/>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1.1.3.7 作为施工现场组成部分的其他场所包括：。</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1.1.3.9 永久占地包括：。</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1.1.3.10 临时占地包括：。</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1.3法律 </w:t>
      </w:r>
      <w:r/>
    </w:p>
    <w:p>
      <w:pPr>
        <w:ind w:left="596"/>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适用于合同的其他规范性文件：</w:t>
      </w:r>
      <w:r>
        <w:rPr>
          <w:rFonts w:hint="eastAsia" w:asciiTheme="minorEastAsia" w:hAnsiTheme="minorEastAsia" w:eastAsiaTheme="minorEastAsia"/>
          <w:color w:val="auto"/>
          <w:highlight w:val="none"/>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 标准和规范</w:t>
      </w:r>
      <w:r/>
    </w:p>
    <w:p>
      <w:pPr>
        <w:ind w:left="596"/>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1.4.1适用于工程的标准规范包括：。</w:t>
      </w:r>
      <w:r/>
    </w:p>
    <w:p>
      <w:pPr>
        <w:ind w:right="-1"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1.4.2 发包人提供国外标准、规范的名称：。</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发包人提供国外标准、规范的份数：；</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发包人提供国外标准、规范的名称：。</w:t>
      </w:r>
      <w:r/>
    </w:p>
    <w:p>
      <w:pPr>
        <w:ind w:left="596"/>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1.4.3发包人对工程的技术标准和功能要求的特殊要求：。</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 合同文件的优先顺序</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合同文件组成及优先顺序为：</w:t>
      </w:r>
      <w:r>
        <w:rPr>
          <w:rFonts w:hint="eastAsia" w:asciiTheme="minorEastAsia" w:hAnsiTheme="minorEastAsia" w:eastAsiaTheme="minorEastAsia"/>
          <w:color w:val="auto"/>
          <w:highlight w:val="none"/>
          <w:u w:val="single"/>
        </w:rPr>
        <w:t xml:space="preserve"> 按照通用条款执行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 图纸和承包人文件</w:t>
      </w:r>
      <w:r>
        <w:rPr>
          <w:rFonts w:hint="eastAsia" w:asciiTheme="minorEastAsia" w:hAnsiTheme="minorEastAsia" w:eastAsiaTheme="minorEastAsia"/>
          <w:color w:val="auto"/>
          <w:highlight w:val="none"/>
        </w:rPr>
        <w:tab/>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1.6.1 图纸的提供</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发包人向承包人提供图纸的期限：</w:t>
      </w:r>
      <w:r>
        <w:rPr>
          <w:rFonts w:hint="eastAsia" w:asciiTheme="minorEastAsia" w:hAnsiTheme="minorEastAsia" w:eastAsiaTheme="minorEastAsia"/>
          <w:color w:val="auto"/>
          <w:highlight w:val="none"/>
          <w:u w:val="single"/>
        </w:rPr>
        <w:t xml:space="preserve">  开工前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发包人向承包人提供图纸的数量：</w:t>
      </w:r>
      <w:r>
        <w:rPr>
          <w:rFonts w:hint="eastAsia" w:asciiTheme="minorEastAsia" w:hAnsiTheme="minorEastAsia" w:eastAsiaTheme="minorEastAsia"/>
          <w:color w:val="auto"/>
          <w:highlight w:val="none"/>
          <w:u w:val="single"/>
        </w:rPr>
        <w:t xml:space="preserve"> 两套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发包人向承包人提供图纸的内容：</w:t>
      </w:r>
      <w:r>
        <w:rPr>
          <w:rFonts w:hint="eastAsia" w:asciiTheme="minorEastAsia" w:hAnsiTheme="minorEastAsia" w:eastAsiaTheme="minorEastAsia"/>
          <w:color w:val="auto"/>
          <w:highlight w:val="none"/>
          <w:u w:val="single"/>
        </w:rPr>
        <w:t xml:space="preserve"> 全套图纸（含图纸会审纪要和设计交底等）。</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1.6.4 承包人文件</w:t>
      </w:r>
      <w:r/>
    </w:p>
    <w:p>
      <w:pPr>
        <w:ind w:left="596"/>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需要由承包人提供的文件，包括：</w:t>
      </w:r>
      <w:r>
        <w:rPr>
          <w:rFonts w:hint="eastAsia" w:asciiTheme="minorEastAsia" w:hAnsiTheme="minorEastAsia" w:eastAsiaTheme="minorEastAsia"/>
          <w:color w:val="auto"/>
          <w:highlight w:val="none"/>
          <w:u w:val="single"/>
        </w:rPr>
        <w:t xml:space="preserve"> 项目人员表、投标文件、施工组织设计方案（包括但不</w:t>
      </w:r>
      <w:r/>
    </w:p>
    <w:p>
      <w:pPr>
        <w:ind w:left="596"/>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限于质量控制、进度控制、施工安全管理、文明施工管理、施工测量控制、施工人员安排</w:t>
      </w:r>
      <w:r/>
    </w:p>
    <w:p>
      <w:pPr>
        <w:ind w:left="596"/>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及管理架构、施工材料设备进场计划、成品保护措施等）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承包人提供的文件的期限为：</w:t>
      </w:r>
      <w:r>
        <w:rPr>
          <w:rFonts w:hint="eastAsia" w:asciiTheme="minorEastAsia" w:hAnsiTheme="minorEastAsia" w:eastAsiaTheme="minorEastAsia"/>
          <w:color w:val="auto"/>
          <w:highlight w:val="none"/>
          <w:u w:val="single"/>
        </w:rPr>
        <w:t xml:space="preserve"> 中标通知书发出后 10 日历天内提供； </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承包人提供的文件的数量为：</w:t>
      </w:r>
      <w:r>
        <w:rPr>
          <w:rFonts w:hint="eastAsia" w:asciiTheme="minorEastAsia" w:hAnsiTheme="minorEastAsia" w:eastAsiaTheme="minorEastAsia"/>
          <w:color w:val="auto"/>
          <w:highlight w:val="none"/>
          <w:u w:val="single"/>
        </w:rPr>
        <w:t xml:space="preserve"> 叁套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承包人提供的文件的形式为：</w:t>
      </w:r>
      <w:r>
        <w:rPr>
          <w:rFonts w:hint="eastAsia" w:asciiTheme="minorEastAsia" w:hAnsiTheme="minorEastAsia" w:eastAsiaTheme="minorEastAsia"/>
          <w:color w:val="auto"/>
          <w:highlight w:val="none"/>
          <w:u w:val="single"/>
        </w:rPr>
        <w:t xml:space="preserve"> 纸质书面材料并签字盖章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发包人审批承包人文件的期限：</w:t>
      </w:r>
      <w:r>
        <w:rPr>
          <w:rFonts w:hint="eastAsia" w:asciiTheme="minorEastAsia" w:hAnsiTheme="minorEastAsia" w:eastAsiaTheme="minorEastAsia"/>
          <w:color w:val="auto"/>
          <w:highlight w:val="none"/>
          <w:u w:val="single"/>
        </w:rPr>
        <w:t xml:space="preserve"> 7 天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1.6.5 现场图纸准备</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关于现场图纸准备的约定：</w:t>
      </w:r>
      <w:r>
        <w:rPr>
          <w:rFonts w:hint="eastAsia" w:asciiTheme="minorEastAsia" w:hAnsiTheme="minorEastAsia" w:eastAsiaTheme="minorEastAsia"/>
          <w:color w:val="auto"/>
          <w:highlight w:val="none"/>
          <w:u w:val="single"/>
        </w:rPr>
        <w:t xml:space="preserve"> 承包人应在施工现场另外保存一套完整的图纸和承包人文件，供发包人、监理人及有关人员进行工程检查时使用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 联络</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1.7.2 发包人接收文件的地点：</w:t>
      </w:r>
      <w:r>
        <w:rPr>
          <w:rFonts w:hint="eastAsia" w:asciiTheme="minorEastAsia" w:hAnsiTheme="minorEastAsia" w:eastAsiaTheme="minorEastAsia"/>
          <w:color w:val="auto"/>
          <w:highlight w:val="none"/>
          <w:u w:val="single"/>
        </w:rPr>
        <w:t xml:space="preserve"> 施工现场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发包人指定的接收人为：。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承包人接收文件的地点：</w:t>
      </w:r>
      <w:r>
        <w:rPr>
          <w:rFonts w:hint="eastAsia" w:asciiTheme="minorEastAsia" w:hAnsiTheme="minorEastAsia" w:eastAsiaTheme="minorEastAsia"/>
          <w:color w:val="auto"/>
          <w:highlight w:val="none"/>
          <w:u w:val="single"/>
        </w:rPr>
        <w:t xml:space="preserve"> 施工现场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承包人指定的接收人为：。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监理人接收文件的地点：</w:t>
      </w:r>
      <w:r>
        <w:rPr>
          <w:rFonts w:hint="eastAsia" w:asciiTheme="minorEastAsia" w:hAnsiTheme="minorEastAsia" w:eastAsiaTheme="minorEastAsia"/>
          <w:color w:val="auto"/>
          <w:highlight w:val="none"/>
          <w:u w:val="single"/>
        </w:rPr>
        <w:t xml:space="preserve">  施工现场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监理人指定的接收人为：。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1.10 交通运输</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Start w:id="139" w:name="_Toc303539100"/>
      <w:r/>
      <w:bookmarkStart w:id="140" w:name="_Toc318581155"/>
      <w:r/>
      <w:bookmarkStart w:id="141" w:name="_Toc300934943"/>
      <w:r/>
      <w:bookmarkStart w:id="142" w:name="_Toc312677986"/>
      <w:r/>
      <w:bookmarkStart w:id="143" w:name="_Toc304295521"/>
      <w:r>
        <w:rPr>
          <w:rFonts w:hint="eastAsia" w:asciiTheme="minorEastAsia" w:hAnsiTheme="minorEastAsia" w:eastAsiaTheme="minorEastAsia"/>
          <w:color w:val="auto"/>
          <w:highlight w:val="none"/>
        </w:rPr>
        <w:t xml:space="preserve">.10.1 出入现场的权利</w:t>
      </w:r>
      <w:r/>
    </w:p>
    <w:p>
      <w:pPr>
        <w:ind w:left="596"/>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关于出入现场的权利的约定：</w:t>
      </w:r>
      <w:r>
        <w:rPr>
          <w:rFonts w:hint="eastAsia" w:asciiTheme="minorEastAsia" w:hAnsiTheme="minorEastAsia" w:eastAsiaTheme="minorEastAsia"/>
          <w:color w:val="auto"/>
          <w:highlight w:val="none"/>
          <w:u w:val="single"/>
        </w:rPr>
        <w:t xml:space="preserve"> 承包人与管理部门联系并承担费用，其他执行通用条款。</w:t>
      </w:r>
      <w:bookmarkEnd w:id="139"/>
      <w:r/>
      <w:bookmarkEnd w:id="140"/>
      <w:r/>
      <w:bookmarkEnd w:id="141"/>
      <w:r/>
      <w:bookmarkEnd w:id="142"/>
      <w:r/>
      <w:bookmarkEnd w:id="143"/>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Start w:id="144" w:name="_Toc318581156"/>
      <w:r/>
      <w:bookmarkStart w:id="145" w:name="_Toc303539101"/>
      <w:r/>
      <w:bookmarkStart w:id="146" w:name="_Toc312677987"/>
      <w:r/>
      <w:bookmarkStart w:id="147" w:name="_Toc304295522"/>
      <w:r/>
      <w:bookmarkStart w:id="148" w:name="_Toc300934944"/>
      <w:r>
        <w:rPr>
          <w:rFonts w:hint="eastAsia" w:asciiTheme="minorEastAsia" w:hAnsiTheme="minorEastAsia" w:eastAsiaTheme="minorEastAsia"/>
          <w:color w:val="auto"/>
          <w:highlight w:val="none"/>
        </w:rPr>
        <w:t xml:space="preserve">.10.3 场内交通</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关于场外交通和场内交通的边界的约定：</w:t>
      </w:r>
      <w:r>
        <w:rPr>
          <w:rFonts w:hint="eastAsia" w:asciiTheme="minorEastAsia" w:hAnsiTheme="minorEastAsia" w:eastAsiaTheme="minorEastAsia"/>
          <w:color w:val="auto"/>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关于发包人向承包人免费提供满足工程施工需要的场内道路和交通设施的约定：。</w:t>
      </w:r>
      <w:bookmarkEnd w:id="144"/>
      <w:r/>
      <w:bookmarkEnd w:id="145"/>
      <w:r/>
      <w:bookmarkEnd w:id="146"/>
      <w:r/>
      <w:bookmarkEnd w:id="147"/>
      <w:r/>
      <w:bookmarkEnd w:id="148"/>
      <w:r/>
      <w:bookmarkStart w:id="149" w:name="_Toc318581157"/>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1.10.4超大件和超重件的运输</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运输超大件或超重件所需的道路和桥梁临时加固改造费用和其他有关费用由</w:t>
      </w:r>
      <w:r>
        <w:rPr>
          <w:rFonts w:hint="eastAsia" w:asciiTheme="minorEastAsia" w:hAnsiTheme="minorEastAsia" w:eastAsiaTheme="minorEastAsia"/>
          <w:color w:val="auto"/>
          <w:highlight w:val="none"/>
          <w:u w:val="single"/>
        </w:rPr>
        <w:t xml:space="preserve"> 承包人</w:t>
      </w:r>
      <w:r>
        <w:rPr>
          <w:rFonts w:hint="eastAsia" w:asciiTheme="minorEastAsia" w:hAnsiTheme="minorEastAsia" w:eastAsiaTheme="minorEastAsia"/>
          <w:color w:val="auto"/>
          <w:highlight w:val="none"/>
        </w:rPr>
        <w:t xml:space="preserve">承担。</w:t>
      </w:r>
      <w:bookmarkEnd w:id="14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 知识产权</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olor w:val="auto"/>
          <w:highlight w:val="none"/>
          <w:u w:val="single"/>
        </w:rPr>
        <w:t xml:space="preserve"> 发包人   </w:t>
      </w:r>
      <w:r>
        <w:rPr>
          <w:rFonts w:hint="eastAsia" w:asciiTheme="minorEastAsia" w:hAnsiTheme="minorEastAsia" w:eastAsiaTheme="minorEastAsia"/>
          <w:color w:val="auto"/>
          <w:highlight w:val="none"/>
        </w:rPr>
        <w:t xml:space="preserve">。</w:t>
      </w:r>
      <w:r/>
    </w:p>
    <w:p>
      <w:pPr>
        <w:ind w:left="596"/>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关于发包人提供的上述文件的使用限制的要求：</w:t>
      </w:r>
      <w:r>
        <w:rPr>
          <w:rFonts w:hint="eastAsia" w:asciiTheme="minorEastAsia" w:hAnsiTheme="minorEastAsia" w:eastAsiaTheme="minorEastAsia"/>
          <w:color w:val="auto"/>
          <w:highlight w:val="none"/>
          <w:u w:val="single"/>
        </w:rPr>
        <w:t xml:space="preserve"> 承包人可以为实现合同目的而复制、使用</w:t>
      </w:r>
      <w:r/>
    </w:p>
    <w:p>
      <w:pPr>
        <w:ind w:left="596"/>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此类文件，但不能用于与合同无关的其他事项。未经发包人同意，承包人不得为了合同以</w:t>
      </w:r>
      <w:r/>
    </w:p>
    <w:p>
      <w:pPr>
        <w:ind w:left="596"/>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外的目 的而复制、使用上述文件或将之提供给任何第三方   </w:t>
      </w:r>
      <w:r>
        <w:rPr>
          <w:rFonts w:hint="eastAsia" w:asciiTheme="minorEastAsia" w:hAnsiTheme="minorEastAsia" w:eastAsiaTheme="minorEastAsia"/>
          <w:color w:val="auto"/>
          <w:highlight w:val="none"/>
        </w:rPr>
        <w:t xml:space="preserve">。</w:t>
      </w:r>
      <w:r/>
    </w:p>
    <w:p>
      <w:pPr>
        <w:ind w:left="596"/>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1.11.2 关于承包人为实施工程所编制文件的著作权的归属：</w:t>
      </w:r>
      <w:r>
        <w:rPr>
          <w:rFonts w:hint="eastAsia" w:asciiTheme="minorEastAsia" w:hAnsiTheme="minorEastAsia" w:eastAsiaTheme="minorEastAsia"/>
          <w:color w:val="auto"/>
          <w:highlight w:val="none"/>
          <w:u w:val="single"/>
        </w:rPr>
        <w:t xml:space="preserve"> 承包人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关于承包人提供的上述文件的使用限制的要求：</w:t>
      </w:r>
      <w:r>
        <w:rPr>
          <w:rFonts w:hint="eastAsia" w:asciiTheme="minorEastAsia" w:hAnsiTheme="minorEastAsia" w:eastAsiaTheme="minorEastAsia"/>
          <w:color w:val="auto"/>
          <w:highlight w:val="none"/>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1.11.3 承包人在施工过程中所采用的专利、专有技术、技术秘密的使用费的承担方式：</w:t>
      </w:r>
      <w:r>
        <w:rPr>
          <w:rFonts w:hint="eastAsia" w:asciiTheme="minorEastAsia" w:hAnsiTheme="minorEastAsia" w:eastAsiaTheme="minorEastAsia"/>
          <w:color w:val="auto"/>
          <w:highlight w:val="none"/>
          <w:u w:val="single"/>
        </w:rPr>
        <w:t xml:space="preserve"> 按 通用条款执行</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1.13工程量清单错误的修正</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出现工程量清单错误时，是否调整合同价格：</w:t>
      </w:r>
      <w:r>
        <w:rPr>
          <w:rFonts w:hint="eastAsia" w:asciiTheme="minorEastAsia" w:hAnsiTheme="minorEastAsia" w:eastAsiaTheme="minorEastAsia"/>
          <w:color w:val="auto"/>
          <w:highlight w:val="none"/>
          <w:u w:val="single"/>
        </w:rPr>
        <w:t xml:space="preserve"> 是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允许调整合同价格的工程量偏差范围：</w:t>
      </w:r>
      <w:r>
        <w:rPr>
          <w:rFonts w:hint="eastAsia" w:asciiTheme="minorEastAsia" w:hAnsiTheme="minorEastAsia" w:eastAsiaTheme="minorEastAsia"/>
          <w:color w:val="auto"/>
          <w:highlight w:val="none"/>
          <w:u w:val="single"/>
        </w:rPr>
        <w:t xml:space="preserve"> 按实调整     </w:t>
      </w:r>
      <w:r>
        <w:rPr>
          <w:rFonts w:hint="eastAsia" w:asciiTheme="minorEastAsia" w:hAnsiTheme="minorEastAsia" w:eastAsiaTheme="minorEastAsia"/>
          <w:color w:val="auto"/>
          <w:highlight w:val="none"/>
        </w:rPr>
        <w:t xml:space="preserve">。</w:t>
      </w:r>
      <w:r/>
    </w:p>
    <w:p>
      <w:pPr>
        <w:pStyle w:val="878"/>
        <w:spacing w:line="332" w:lineRule="auto"/>
        <w:rPr>
          <w:rFonts w:asciiTheme="minorEastAsia" w:hAnsiTheme="minorEastAsia" w:eastAsiaTheme="minorEastAsia"/>
          <w:color w:val="auto"/>
          <w:sz w:val="21"/>
          <w:highlight w:val="none"/>
        </w:rPr>
      </w:pPr>
      <w:r/>
      <w:bookmarkStart w:id="150" w:name="_Toc351203634"/>
      <w:r>
        <w:rPr>
          <w:rFonts w:hint="eastAsia" w:asciiTheme="minorEastAsia" w:hAnsiTheme="minorEastAsia" w:eastAsiaTheme="minorEastAsia"/>
          <w:color w:val="auto"/>
          <w:sz w:val="21"/>
          <w:highlight w:val="none"/>
        </w:rPr>
        <w:t xml:space="preserve">2</w:t>
      </w:r>
      <w:bookmarkStart w:id="151" w:name="_Toc296346658"/>
      <w:r/>
      <w:bookmarkStart w:id="152" w:name="_Toc296890985"/>
      <w:r/>
      <w:bookmarkStart w:id="153" w:name="_Toc292559867"/>
      <w:r/>
      <w:bookmarkStart w:id="154" w:name="_Toc297048343"/>
      <w:r/>
      <w:bookmarkStart w:id="155" w:name="_Toc297120457"/>
      <w:r/>
      <w:bookmarkStart w:id="156" w:name="_Toc296347156"/>
      <w:r/>
      <w:bookmarkStart w:id="157" w:name="_Toc292559362"/>
      <w:r/>
      <w:bookmarkStart w:id="158" w:name="_Toc296944496"/>
      <w:r/>
      <w:bookmarkStart w:id="159" w:name="_Toc296891197"/>
      <w:r/>
      <w:bookmarkStart w:id="160" w:name="_Toc296503157"/>
      <w:r>
        <w:rPr>
          <w:rFonts w:hint="eastAsia" w:asciiTheme="minorEastAsia" w:hAnsiTheme="minorEastAsia" w:eastAsiaTheme="minorEastAsia"/>
          <w:color w:val="auto"/>
          <w:sz w:val="21"/>
          <w:highlight w:val="none"/>
        </w:rPr>
        <w:t xml:space="preserve">. 发包人</w:t>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 发包人代表</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发包人代表：</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姓    名：；</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身份证号：；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职    务：；</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联系电话：；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通信地址：。</w:t>
      </w:r>
      <w:r/>
    </w:p>
    <w:p>
      <w:pPr>
        <w:ind w:firstLine="420"/>
        <w:spacing w:line="332" w:lineRule="auto"/>
        <w:rPr>
          <w:rFonts w:asciiTheme="minorEastAsia" w:hAnsiTheme="minorEastAsia" w:eastAsiaTheme="minorEastAsia"/>
          <w:b/>
          <w:color w:val="auto"/>
          <w:highlight w:val="none"/>
        </w:rPr>
      </w:pPr>
      <w:r>
        <w:rPr>
          <w:rFonts w:hint="eastAsia" w:asciiTheme="minorEastAsia" w:hAnsiTheme="minorEastAsia" w:eastAsiaTheme="minorEastAsia"/>
          <w:color w:val="auto"/>
          <w:highlight w:val="none"/>
        </w:rPr>
        <w:t xml:space="preserve">发包人对发包人代表的授权范围如下：</w:t>
      </w:r>
      <w:r>
        <w:rPr>
          <w:rFonts w:hint="eastAsia" w:asciiTheme="minorEastAsia" w:hAnsiTheme="minorEastAsia" w:eastAsiaTheme="minorEastAsia"/>
          <w:color w:val="auto"/>
          <w:highlight w:val="none"/>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 施工现场、施工条件和基础资料的提供</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2.4.1 提供施工现场</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关于发包人移交施工现场的期限要求：</w:t>
      </w:r>
      <w:r>
        <w:rPr>
          <w:rFonts w:hint="eastAsia" w:asciiTheme="minorEastAsia" w:hAnsiTheme="minorEastAsia" w:eastAsiaTheme="minorEastAsia"/>
          <w:color w:val="auto"/>
          <w:highlight w:val="none"/>
          <w:u w:val="single"/>
        </w:rPr>
        <w:t xml:space="preserve"> 开工前壹周内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2.4.2 提供施工条件</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关于发包人应负责提供施工所需要的条件，包括：</w:t>
      </w:r>
      <w:r>
        <w:rPr>
          <w:rFonts w:hint="eastAsia" w:asciiTheme="minorEastAsia" w:hAnsiTheme="minorEastAsia" w:eastAsiaTheme="minorEastAsia"/>
          <w:color w:val="auto"/>
          <w:highlight w:val="none"/>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2.5 资金来源证明及支付担保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发包人提供资金来源证明的期限要求：。</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发包人是否提供支付担保：</w:t>
      </w:r>
      <w:r>
        <w:rPr>
          <w:rFonts w:hint="eastAsia" w:asciiTheme="minorEastAsia" w:hAnsiTheme="minorEastAsia" w:eastAsiaTheme="minorEastAsia"/>
          <w:color w:val="auto"/>
          <w:highlight w:val="none"/>
          <w:u w:val="single"/>
        </w:rPr>
        <w:t xml:space="preserve"> 否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发包人提供支付担保的形式：。</w:t>
      </w:r>
      <w:r/>
    </w:p>
    <w:p>
      <w:pPr>
        <w:pStyle w:val="878"/>
        <w:spacing w:line="332" w:lineRule="auto"/>
        <w:rPr>
          <w:rFonts w:asciiTheme="minorEastAsia" w:hAnsiTheme="minorEastAsia" w:eastAsiaTheme="minorEastAsia"/>
          <w:color w:val="auto"/>
          <w:sz w:val="21"/>
          <w:highlight w:val="none"/>
        </w:rPr>
      </w:pPr>
      <w:r/>
      <w:bookmarkStart w:id="161" w:name="_Toc351203635"/>
      <w:r>
        <w:rPr>
          <w:rFonts w:hint="eastAsia" w:asciiTheme="minorEastAsia" w:hAnsiTheme="minorEastAsia" w:eastAsiaTheme="minorEastAsia"/>
          <w:color w:val="auto"/>
          <w:sz w:val="21"/>
          <w:highlight w:val="none"/>
        </w:rPr>
        <w:t xml:space="preserve">3</w:t>
      </w:r>
      <w:bookmarkStart w:id="162" w:name="_Toc296503158"/>
      <w:r/>
      <w:bookmarkStart w:id="163" w:name="_Toc296890986"/>
      <w:r/>
      <w:bookmarkStart w:id="164" w:name="_Toc297048344"/>
      <w:r/>
      <w:bookmarkStart w:id="165" w:name="_Toc296347157"/>
      <w:r/>
      <w:bookmarkStart w:id="166" w:name="_Toc292559363"/>
      <w:r/>
      <w:bookmarkStart w:id="167" w:name="_Toc296346659"/>
      <w:r/>
      <w:bookmarkStart w:id="168" w:name="_Toc296891198"/>
      <w:r/>
      <w:bookmarkStart w:id="169" w:name="_Toc296944497"/>
      <w:r/>
      <w:bookmarkStart w:id="170" w:name="_Toc292559868"/>
      <w:r/>
      <w:bookmarkStart w:id="171" w:name="_Toc297120458"/>
      <w:r>
        <w:rPr>
          <w:rFonts w:hint="eastAsia" w:asciiTheme="minorEastAsia" w:hAnsiTheme="minorEastAsia" w:eastAsiaTheme="minorEastAsia"/>
          <w:color w:val="auto"/>
          <w:sz w:val="21"/>
          <w:highlight w:val="none"/>
        </w:rPr>
        <w:t xml:space="preserve">. 承包人</w:t>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3.1 承包人的一般义务</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（9）承包人提交的竣工资料的内容：</w:t>
      </w:r>
      <w:r>
        <w:rPr>
          <w:rFonts w:hint="eastAsia" w:asciiTheme="minorEastAsia" w:hAnsiTheme="minorEastAsia" w:eastAsiaTheme="minorEastAsia"/>
          <w:color w:val="auto"/>
          <w:highlight w:val="none"/>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承包人需要提交的竣工资料套数：</w:t>
      </w:r>
      <w:r>
        <w:rPr>
          <w:rFonts w:hint="eastAsia" w:asciiTheme="minorEastAsia" w:hAnsiTheme="minorEastAsia" w:eastAsiaTheme="minorEastAsia"/>
          <w:color w:val="auto"/>
          <w:highlight w:val="none"/>
          <w:u w:val="single"/>
        </w:rPr>
        <w:t xml:space="preserve"> 四套                      </w:t>
      </w:r>
      <w:r>
        <w:rPr>
          <w:rFonts w:hint="eastAsia" w:asciiTheme="minorEastAsia" w:hAnsiTheme="minorEastAsia" w:eastAsiaTheme="minorEastAsia"/>
          <w:color w:val="auto"/>
          <w:highlight w:val="none"/>
        </w:rPr>
        <w:t xml:space="preserve">。</w:t>
      </w:r>
      <w:r/>
    </w:p>
    <w:p>
      <w:pPr>
        <w:ind w:left="638"/>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承包人提交的竣工资料的费用承担：</w:t>
      </w:r>
      <w:r>
        <w:rPr>
          <w:rFonts w:hint="eastAsia" w:asciiTheme="minorEastAsia" w:hAnsiTheme="minorEastAsia" w:eastAsiaTheme="minorEastAsia"/>
          <w:color w:val="auto"/>
          <w:highlight w:val="none"/>
          <w:u w:val="single"/>
        </w:rPr>
        <w:t xml:space="preserve"> 由承包人自行承担         </w:t>
      </w:r>
      <w:r>
        <w:rPr>
          <w:rFonts w:hint="eastAsia" w:asciiTheme="minorEastAsia" w:hAnsiTheme="minorEastAsia" w:eastAsiaTheme="minorEastAsia"/>
          <w:color w:val="auto"/>
          <w:highlight w:val="none"/>
        </w:rPr>
        <w:t xml:space="preserve">。</w:t>
      </w:r>
      <w:r/>
    </w:p>
    <w:p>
      <w:pPr>
        <w:ind w:left="638"/>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承包人提交的竣工资料移交时间：</w:t>
      </w:r>
      <w:r>
        <w:rPr>
          <w:rFonts w:hint="eastAsia" w:asciiTheme="minorEastAsia" w:hAnsiTheme="minorEastAsia" w:eastAsiaTheme="minorEastAsia"/>
          <w:color w:val="auto"/>
          <w:highlight w:val="none"/>
          <w:u w:val="single"/>
        </w:rPr>
        <w:t xml:space="preserve"> 按照法律法规和当地竣工验收备案部门的有关规定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承包人提交的竣工资料形式要求：</w:t>
      </w:r>
      <w:r>
        <w:rPr>
          <w:rFonts w:hint="eastAsia" w:asciiTheme="minorEastAsia" w:hAnsiTheme="minorEastAsia" w:eastAsiaTheme="minorEastAsia"/>
          <w:color w:val="auto"/>
          <w:highlight w:val="none"/>
          <w:u w:val="single"/>
        </w:rPr>
        <w:t xml:space="preserve"> 书面资料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（10）承包人应履行的其他义务：</w:t>
      </w:r>
      <w:r>
        <w:rPr>
          <w:rFonts w:hint="eastAsia" w:asciiTheme="minorEastAsia" w:hAnsiTheme="minorEastAsia" w:eastAsiaTheme="minorEastAsia"/>
          <w:color w:val="auto"/>
          <w:highlight w:val="none"/>
          <w:u w:val="single"/>
        </w:rPr>
        <w:t xml:space="preserve"> 建设单位按约定拨付工程款，并按中</w:t>
      </w:r>
      <w:r>
        <w:rPr>
          <w:rFonts w:hint="eastAsia" w:asciiTheme="minorEastAsia" w:hAnsiTheme="minorEastAsia" w:eastAsiaTheme="minorEastAsia"/>
          <w:color w:val="auto"/>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3.2 项目经理</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3.2.1 项目经理：</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姓    名：；</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身份证号：；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建造师执业资格等级：；</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建造师注册证书号：；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建造师执业印章号：；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安全生产考核合格证书号：；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联系电话：；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通信地址：；</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承包人对项目经理的授权范围如下：</w:t>
      </w:r>
      <w:r>
        <w:rPr>
          <w:rFonts w:hint="eastAsia" w:asciiTheme="minorEastAsia" w:hAnsiTheme="minorEastAsia" w:eastAsiaTheme="minorEastAsia"/>
          <w:color w:val="auto"/>
          <w:highlight w:val="none"/>
          <w:u w:val="single"/>
        </w:rPr>
        <w:t xml:space="preserve"> 代表承包商履行合同所必需的一切权力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关于项目经理每月在施工现场的时间要求：</w:t>
      </w:r>
      <w:r>
        <w:rPr>
          <w:rFonts w:hint="eastAsia" w:asciiTheme="minorEastAsia" w:hAnsiTheme="minorEastAsia" w:eastAsiaTheme="minorEastAsia"/>
          <w:color w:val="auto"/>
          <w:highlight w:val="none"/>
          <w:u w:val="single"/>
        </w:rPr>
        <w:t xml:space="preserve"> 开工之日起到竣工结束，在保证工程质量、安全、进度的情况下， 项目经理每周至少 5 日，每天不少于 8 小时在现场组织施工。</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承包人未提交劳动合同，以及没有为项目经理缴纳社会保险证明的违约责任：</w:t>
      </w:r>
      <w:r>
        <w:rPr>
          <w:rFonts w:hint="eastAsia" w:asciiTheme="minorEastAsia" w:hAnsiTheme="minorEastAsia" w:eastAsiaTheme="minorEastAsia"/>
          <w:color w:val="auto"/>
          <w:highlight w:val="none"/>
          <w:u w:val="single"/>
        </w:rPr>
        <w:t xml:space="preserve"> 责令限期提交劳动合同并补缴社会保险，并扣除履约保证金的 10%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项目经理未经批准，擅自离开施工现场的违约责任：</w:t>
      </w:r>
      <w:r>
        <w:rPr>
          <w:rFonts w:hint="eastAsia" w:asciiTheme="minorEastAsia" w:hAnsiTheme="minorEastAsia" w:eastAsiaTheme="minorEastAsia"/>
          <w:color w:val="auto"/>
          <w:highlight w:val="none"/>
          <w:u w:val="single"/>
        </w:rPr>
        <w:t xml:space="preserve"> 发包人有权处违约金 2000 元/人•次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3.2.3 承包人擅自更换项目经理的违约责任：</w:t>
      </w:r>
      <w:r>
        <w:rPr>
          <w:rFonts w:hint="eastAsia" w:asciiTheme="minorEastAsia" w:hAnsiTheme="minorEastAsia" w:eastAsiaTheme="minorEastAsia"/>
          <w:color w:val="auto"/>
          <w:highlight w:val="none"/>
          <w:u w:val="single"/>
        </w:rPr>
        <w:t xml:space="preserve"> 由承包人承担违约责任，并扣除履约保证金</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的 50% </w:t>
      </w:r>
      <w:r>
        <w:rPr>
          <w:rFonts w:hint="eastAsia" w:asciiTheme="minorEastAsia" w:hAnsiTheme="minorEastAsia" w:eastAsiaTheme="minorEastAsia"/>
          <w:color w:val="auto"/>
          <w:highlight w:val="none"/>
        </w:rPr>
        <w:t xml:space="preserve">。</w:t>
      </w:r>
      <w:r/>
    </w:p>
    <w:p>
      <w:pPr>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    3.2.4 承包人无正当理由拒绝更换项目经理的违约责任：</w:t>
      </w:r>
      <w:r>
        <w:rPr>
          <w:rFonts w:hint="eastAsia" w:asciiTheme="minorEastAsia" w:hAnsiTheme="minorEastAsia" w:eastAsiaTheme="minorEastAsia"/>
          <w:color w:val="auto"/>
          <w:highlight w:val="none"/>
          <w:u w:val="single"/>
        </w:rPr>
        <w:t xml:space="preserve"> 由承包人承担违约责任，并扣 除68</w:t>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履约保证金的 50%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3.3 承包人人员</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3.3.1 承包人提交项目管理机构及施工现场管理人员安排报告的期限：</w:t>
      </w:r>
      <w:r>
        <w:rPr>
          <w:rFonts w:hint="eastAsia" w:asciiTheme="minorEastAsia" w:hAnsiTheme="minorEastAsia" w:eastAsiaTheme="minorEastAsia"/>
          <w:color w:val="auto"/>
          <w:highlight w:val="none"/>
          <w:u w:val="single"/>
        </w:rPr>
        <w:t xml:space="preserve"> 承包人应在接到开工通知后 7 天内，向监理人提交承包人项目管理机构及施工现场人员安排的报告</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3.3.3 承包人无正当理由拒绝撤换主要施工管理人员的违约责任：</w:t>
      </w:r>
      <w:r>
        <w:rPr>
          <w:rFonts w:hint="eastAsia" w:asciiTheme="minorEastAsia" w:hAnsiTheme="minorEastAsia" w:eastAsiaTheme="minorEastAsia"/>
          <w:color w:val="auto"/>
          <w:highlight w:val="none"/>
          <w:u w:val="single"/>
        </w:rPr>
        <w:t xml:space="preserve"> 由承包人承担违约责任，</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并扣除履约保证金的 20%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3.3.4 承包人主要施工管理人员离开施工现场的批准要求： </w:t>
      </w:r>
      <w:r>
        <w:rPr>
          <w:rFonts w:hint="eastAsia" w:asciiTheme="minorEastAsia" w:hAnsiTheme="minorEastAsia" w:eastAsiaTheme="minorEastAsia"/>
          <w:color w:val="auto"/>
          <w:highlight w:val="none"/>
          <w:u w:val="single"/>
        </w:rPr>
        <w:t xml:space="preserve"> 应事先通知监理人，并取得发</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包人的书面同意，书面请假手续同时报招标人或监理备案，其它按通用条款执行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3.3.5承包人擅自更换主要施工管理人员的违约责任：</w:t>
      </w:r>
      <w:r>
        <w:rPr>
          <w:rFonts w:hint="eastAsia" w:asciiTheme="minorEastAsia" w:hAnsiTheme="minorEastAsia" w:eastAsiaTheme="minorEastAsia"/>
          <w:color w:val="auto"/>
          <w:highlight w:val="none"/>
          <w:u w:val="single"/>
        </w:rPr>
        <w:t xml:space="preserve"> 由承包人承担违约责任，并扣除履约</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保证金的 20%。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承包人主要施工管理人员擅自离开施工现场的违约责任：</w:t>
      </w:r>
      <w:r>
        <w:rPr>
          <w:rFonts w:hint="eastAsia" w:asciiTheme="minorEastAsia" w:hAnsiTheme="minorEastAsia" w:eastAsiaTheme="minorEastAsia"/>
          <w:color w:val="auto"/>
          <w:highlight w:val="none"/>
          <w:u w:val="single"/>
        </w:rPr>
        <w:t xml:space="preserve"> 由承包人承担违约责任，发包人</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有 权处违约金 500 元/人•次(人民币)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bookmarkStart w:id="172" w:name="_Toc297048345"/>
      <w:r/>
      <w:bookmarkStart w:id="173" w:name="_Toc312677988"/>
      <w:r/>
      <w:bookmarkStart w:id="174" w:name="_Toc296347158"/>
      <w:r/>
      <w:bookmarkStart w:id="175" w:name="_Toc296503159"/>
      <w:r/>
      <w:bookmarkStart w:id="176" w:name="_Toc292559869"/>
      <w:r/>
      <w:bookmarkStart w:id="177" w:name="_Toc292559364"/>
      <w:r/>
      <w:bookmarkStart w:id="178" w:name="_Toc296944498"/>
      <w:r/>
      <w:bookmarkStart w:id="179" w:name="_Toc300934945"/>
      <w:r/>
      <w:bookmarkStart w:id="180" w:name="_Toc297120459"/>
      <w:r/>
      <w:bookmarkStart w:id="181" w:name="_Toc303539102"/>
      <w:r/>
      <w:bookmarkStart w:id="182" w:name="_Toc297216151"/>
      <w:r/>
      <w:bookmarkStart w:id="183" w:name="_Toc296890987"/>
      <w:r/>
      <w:bookmarkStart w:id="184" w:name="_Toc296891199"/>
      <w:r/>
      <w:bookmarkStart w:id="185" w:name="_Toc304295523"/>
      <w:r/>
      <w:bookmarkStart w:id="186" w:name="_Toc296346660"/>
      <w:r/>
      <w:bookmarkStart w:id="187" w:name="_Toc297123492"/>
      <w:r>
        <w:rPr>
          <w:rFonts w:hint="eastAsia" w:asciiTheme="minorEastAsia" w:hAnsiTheme="minorEastAsia" w:eastAsiaTheme="minorEastAsia"/>
          <w:color w:val="auto"/>
          <w:highlight w:val="none"/>
        </w:rPr>
        <w:t xml:space="preserve">.5 分包</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bookmarkStart w:id="188" w:name="_Toc296347159"/>
      <w:r/>
      <w:bookmarkStart w:id="189" w:name="_Toc296890988"/>
      <w:r/>
      <w:bookmarkStart w:id="190" w:name="_Toc292559365"/>
      <w:r/>
      <w:bookmarkStart w:id="191" w:name="_Toc296346661"/>
      <w:r/>
      <w:bookmarkStart w:id="192" w:name="_Toc297048346"/>
      <w:r/>
      <w:bookmarkStart w:id="193" w:name="_Toc312677989"/>
      <w:r/>
      <w:bookmarkStart w:id="194" w:name="_Toc297216152"/>
      <w:r/>
      <w:bookmarkStart w:id="195" w:name="_Toc297120460"/>
      <w:r/>
      <w:bookmarkStart w:id="196" w:name="_Toc292559870"/>
      <w:r/>
      <w:bookmarkStart w:id="197" w:name="_Toc303539103"/>
      <w:r/>
      <w:bookmarkStart w:id="198" w:name="_Toc300934946"/>
      <w:r/>
      <w:bookmarkStart w:id="199" w:name="_Toc296944499"/>
      <w:r/>
      <w:bookmarkStart w:id="200" w:name="_Toc304295524"/>
      <w:r/>
      <w:bookmarkStart w:id="201" w:name="_Toc296503160"/>
      <w:r/>
      <w:bookmarkStart w:id="202" w:name="_Toc318581158"/>
      <w:r/>
      <w:bookmarkStart w:id="203" w:name="_Toc296891200"/>
      <w:r/>
      <w:bookmarkStart w:id="204" w:name="_Toc297123493"/>
      <w:r>
        <w:rPr>
          <w:rFonts w:hint="eastAsia" w:asciiTheme="minorEastAsia" w:hAnsiTheme="minorEastAsia" w:eastAsiaTheme="minorEastAsia"/>
          <w:color w:val="auto"/>
          <w:highlight w:val="none"/>
        </w:rPr>
        <w:t xml:space="preserve">.5.1 分包的一般约定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禁止分包的工程包括：</w:t>
      </w:r>
      <w:r>
        <w:rPr>
          <w:rFonts w:hint="eastAsia" w:asciiTheme="minorEastAsia" w:hAnsiTheme="minorEastAsia" w:eastAsiaTheme="minorEastAsia"/>
          <w:color w:val="auto"/>
          <w:highlight w:val="none"/>
          <w:u w:val="single"/>
        </w:rPr>
        <w:t xml:space="preserve"> 法律法规禁止分包的工程</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主体结构、关键性工作的范围：。</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
    </w:p>
    <w:p>
      <w:pPr>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3</w:t>
      </w:r>
      <w:bookmarkStart w:id="205" w:name="_Toc312677990"/>
      <w:r/>
      <w:bookmarkStart w:id="206" w:name="_Toc318581159"/>
      <w:r>
        <w:rPr>
          <w:rFonts w:hint="eastAsia" w:asciiTheme="minorEastAsia" w:hAnsiTheme="minorEastAsia" w:eastAsiaTheme="minorEastAsia"/>
          <w:color w:val="auto"/>
          <w:highlight w:val="none"/>
        </w:rPr>
        <w:t xml:space="preserve">.5.2分包的确定</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允许分包的专业工程包括：。</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其他关于分包的约定：</w:t>
      </w:r>
      <w:r>
        <w:rPr>
          <w:rFonts w:hint="eastAsia" w:asciiTheme="minorEastAsia" w:hAnsiTheme="minorEastAsia" w:eastAsiaTheme="minorEastAsia"/>
          <w:color w:val="auto"/>
          <w:highlight w:val="none"/>
          <w:u w:val="single"/>
        </w:rPr>
        <w:t xml:space="preserve"> 非主体、非关键性工程可以分包，分包单位须具有相关资质且得到招标人认可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3.5.4 分包合同价款</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关于分包合同价款支付的约定：。</w:t>
      </w:r>
      <w:bookmarkEnd w:id="205"/>
      <w:r/>
      <w:bookmarkEnd w:id="20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3.6 工程照管与成品、半成品保护</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承包人负责照管工程及工程相关的材料、工程设备的起始时间：</w:t>
      </w:r>
      <w:r>
        <w:rPr>
          <w:rFonts w:hint="eastAsia" w:asciiTheme="minorEastAsia" w:hAnsiTheme="minorEastAsia" w:eastAsiaTheme="minorEastAsia"/>
          <w:color w:val="auto"/>
          <w:highlight w:val="none"/>
          <w:u w:val="single"/>
        </w:rPr>
        <w:t xml:space="preserve"> 发包人向承包人移交施工</w:t>
      </w:r>
      <w:r/>
    </w:p>
    <w:p>
      <w:pPr>
        <w:ind w:firstLine="420"/>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现场之日起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3.7 履约担保</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承包人是否提供履约担保：</w:t>
      </w:r>
      <w:r>
        <w:rPr>
          <w:rFonts w:hint="eastAsia" w:asciiTheme="minorEastAsia" w:hAnsiTheme="minorEastAsia" w:eastAsiaTheme="minorEastAsia"/>
          <w:color w:val="auto"/>
          <w:highlight w:val="none"/>
          <w:u w:val="single"/>
        </w:rPr>
        <w:t xml:space="preserve"> 详见招标文件第二章投标人须知前附表 7.3.1 条款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承包人提供履约担保的形式、金额及期限的：</w:t>
      </w:r>
      <w:r>
        <w:rPr>
          <w:rFonts w:hint="eastAsia" w:asciiTheme="minorEastAsia" w:hAnsiTheme="minorEastAsia" w:eastAsiaTheme="minorEastAsia"/>
          <w:color w:val="auto"/>
          <w:highlight w:val="none"/>
          <w:u w:val="single"/>
        </w:rPr>
        <w:t xml:space="preserve"> 详见招标文件第二章投标人须知前附表 7.3.1</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条款 </w:t>
      </w:r>
      <w:r>
        <w:rPr>
          <w:rFonts w:hint="eastAsia" w:asciiTheme="minorEastAsia" w:hAnsiTheme="minorEastAsia" w:eastAsiaTheme="minorEastAsia"/>
          <w:color w:val="auto"/>
          <w:highlight w:val="none"/>
        </w:rPr>
        <w:t xml:space="preserve">。</w:t>
      </w:r>
      <w:r/>
    </w:p>
    <w:p>
      <w:pPr>
        <w:pStyle w:val="878"/>
        <w:spacing w:line="332" w:lineRule="auto"/>
        <w:rPr>
          <w:rFonts w:asciiTheme="minorEastAsia" w:hAnsiTheme="minorEastAsia" w:eastAsiaTheme="minorEastAsia"/>
          <w:color w:val="auto"/>
          <w:sz w:val="21"/>
          <w:highlight w:val="none"/>
        </w:rPr>
      </w:pPr>
      <w:r/>
      <w:bookmarkStart w:id="207" w:name="_Toc351203636"/>
      <w:r>
        <w:rPr>
          <w:rFonts w:hint="eastAsia" w:asciiTheme="minorEastAsia" w:hAnsiTheme="minorEastAsia" w:eastAsiaTheme="minorEastAsia"/>
          <w:color w:val="auto"/>
          <w:sz w:val="21"/>
          <w:highlight w:val="none"/>
        </w:rPr>
        <w:t xml:space="preserve">4</w:t>
      </w:r>
      <w:bookmarkStart w:id="208" w:name="_Toc292559871"/>
      <w:r/>
      <w:bookmarkStart w:id="209" w:name="_Toc296503162"/>
      <w:r/>
      <w:bookmarkStart w:id="210" w:name="_Toc267251413"/>
      <w:r/>
      <w:bookmarkStart w:id="211" w:name="_Toc296891202"/>
      <w:r/>
      <w:bookmarkStart w:id="212" w:name="_Toc297120462"/>
      <w:r/>
      <w:bookmarkStart w:id="213" w:name="_Toc292559366"/>
      <w:r/>
      <w:bookmarkStart w:id="214" w:name="_Toc296944501"/>
      <w:r/>
      <w:bookmarkStart w:id="215" w:name="_Toc296890990"/>
      <w:r/>
      <w:bookmarkStart w:id="216" w:name="_Toc297048348"/>
      <w:r/>
      <w:bookmarkStart w:id="217" w:name="_Toc296347161"/>
      <w:r/>
      <w:bookmarkStart w:id="218" w:name="_Toc296346663"/>
      <w:r>
        <w:rPr>
          <w:rFonts w:hint="eastAsia" w:asciiTheme="minorEastAsia" w:hAnsiTheme="minorEastAsia" w:eastAsiaTheme="minorEastAsia"/>
          <w:color w:val="auto"/>
          <w:sz w:val="21"/>
          <w:highlight w:val="none"/>
        </w:rPr>
        <w:t xml:space="preserve">. 监</w:t>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Theme="minorEastAsia" w:hAnsiTheme="minorEastAsia" w:eastAsiaTheme="minorEastAsia"/>
          <w:color w:val="auto"/>
          <w:sz w:val="21"/>
          <w:highlight w:val="none"/>
        </w:rPr>
        <w:t xml:space="preserve">理人</w:t>
      </w:r>
      <w:bookmarkEnd w:id="207"/>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4.1监理人的一般规定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关于监理人的监理内容：</w:t>
      </w:r>
      <w:r>
        <w:rPr>
          <w:rFonts w:hint="eastAsia" w:asciiTheme="minorEastAsia" w:hAnsiTheme="minorEastAsia" w:eastAsiaTheme="minorEastAsia"/>
          <w:color w:val="auto"/>
          <w:highlight w:val="none"/>
          <w:u w:val="single"/>
        </w:rPr>
        <w:t xml:space="preserve"> 见监理合同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关于监理人的监理权限：</w:t>
      </w:r>
      <w:r>
        <w:rPr>
          <w:rFonts w:hint="eastAsia" w:asciiTheme="minorEastAsia" w:hAnsiTheme="minorEastAsia" w:eastAsiaTheme="minorEastAsia"/>
          <w:color w:val="auto"/>
          <w:highlight w:val="none"/>
          <w:u w:val="single"/>
        </w:rPr>
        <w:t xml:space="preserve"> 对本工程施工阶段的质量、进度、造价进行控制，以及对合同、安全、信息和现场进行管理，涉及工期、质量标准、造价变更的需发包人书面确认    </w:t>
      </w:r>
      <w:r>
        <w:rPr>
          <w:rFonts w:hint="eastAsia" w:asciiTheme="minorEastAsia" w:hAnsiTheme="minorEastAsia" w:eastAsiaTheme="minorEastAsia"/>
          <w:color w:val="auto"/>
          <w:highlight w:val="none"/>
        </w:rPr>
        <w:t xml:space="preserve">。 </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关于监理人在施工现场的办公场所、生活场所的提供和费用承担的约定：</w:t>
      </w:r>
      <w:r>
        <w:rPr>
          <w:rFonts w:hint="eastAsia" w:asciiTheme="minorEastAsia" w:hAnsiTheme="minorEastAsia" w:eastAsiaTheme="minorEastAsia"/>
          <w:color w:val="auto"/>
          <w:highlight w:val="none"/>
          <w:u w:val="single"/>
        </w:rPr>
        <w:t xml:space="preserve"> 由承包人提供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4.2 监理人员</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总监理工程师：</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姓    名：；</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职    务：；</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监理工程师执业资格证书号：；</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联系电话：；</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电子信箱：；</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通信地址：；</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关于监理人的其他约定：。</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4.4 商定或确定</w:t>
      </w:r>
      <w:r/>
    </w:p>
    <w:p>
      <w:pPr>
        <w:ind w:firstLine="420"/>
        <w:spacing w:line="332" w:lineRule="auto"/>
        <w:rPr>
          <w:rFonts w:asciiTheme="minorEastAsia" w:hAnsiTheme="minorEastAsia" w:eastAsiaTheme="minorEastAsia"/>
          <w:color w:val="auto"/>
          <w:highlight w:val="none"/>
        </w:rPr>
      </w:pPr>
      <w:r/>
      <w:bookmarkStart w:id="219" w:name="_Toc267251418"/>
      <w:r>
        <w:rPr>
          <w:rFonts w:hint="eastAsia" w:asciiTheme="minorEastAsia" w:hAnsiTheme="minorEastAsia" w:eastAsiaTheme="minorEastAsia"/>
          <w:color w:val="auto"/>
          <w:highlight w:val="none"/>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p>
      <w:pPr>
        <w:pStyle w:val="878"/>
        <w:spacing w:line="332" w:lineRule="auto"/>
        <w:rPr>
          <w:rFonts w:asciiTheme="minorEastAsia" w:hAnsiTheme="minorEastAsia" w:eastAsiaTheme="minorEastAsia"/>
          <w:color w:val="auto"/>
          <w:sz w:val="21"/>
          <w:highlight w:val="none"/>
        </w:rPr>
      </w:pPr>
      <w:r/>
      <w:bookmarkStart w:id="220" w:name="_Toc351203637"/>
      <w:r>
        <w:rPr>
          <w:rFonts w:hint="eastAsia" w:asciiTheme="minorEastAsia" w:hAnsiTheme="minorEastAsia" w:eastAsiaTheme="minorEastAsia"/>
          <w:color w:val="auto"/>
          <w:sz w:val="21"/>
          <w:highlight w:val="none"/>
        </w:rPr>
        <w:t xml:space="preserve">5</w:t>
      </w:r>
      <w:bookmarkEnd w:id="219"/>
      <w:r/>
      <w:bookmarkStart w:id="221" w:name="_Toc296347162"/>
      <w:r/>
      <w:bookmarkStart w:id="222" w:name="_Toc297120463"/>
      <w:r/>
      <w:bookmarkStart w:id="223" w:name="_Toc296890991"/>
      <w:r/>
      <w:bookmarkStart w:id="224" w:name="_Toc296891203"/>
      <w:r/>
      <w:bookmarkStart w:id="225" w:name="_Toc296503163"/>
      <w:r/>
      <w:bookmarkStart w:id="226" w:name="_Toc296346664"/>
      <w:r/>
      <w:bookmarkStart w:id="227" w:name="_Toc296944502"/>
      <w:r/>
      <w:bookmarkStart w:id="228" w:name="_Toc292559367"/>
      <w:r/>
      <w:bookmarkStart w:id="229" w:name="_Toc297048349"/>
      <w:r/>
      <w:bookmarkStart w:id="230" w:name="_Toc292559872"/>
      <w:r>
        <w:rPr>
          <w:rFonts w:hint="eastAsia" w:asciiTheme="minorEastAsia" w:hAnsiTheme="minorEastAsia" w:eastAsiaTheme="minorEastAsia"/>
          <w:color w:val="auto"/>
          <w:sz w:val="21"/>
          <w:highlight w:val="none"/>
        </w:rPr>
        <w:t xml:space="preserve">. 工程质量</w:t>
      </w:r>
      <w:bookmarkEnd w:id="220"/>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5.1 质量要求</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w:t>
      </w:r>
      <w:bookmarkStart w:id="231" w:name="_Toc312677997"/>
      <w:r/>
      <w:bookmarkStart w:id="232" w:name="_Toc303539106"/>
      <w:r/>
      <w:bookmarkStart w:id="233" w:name="_Toc297123496"/>
      <w:r/>
      <w:bookmarkStart w:id="234" w:name="_Toc318581164"/>
      <w:r/>
      <w:bookmarkStart w:id="235" w:name="_Toc300934949"/>
      <w:r/>
      <w:bookmarkStart w:id="236" w:name="_Toc297216155"/>
      <w:r/>
      <w:bookmarkStart w:id="237" w:name="_Toc304295527"/>
      <w:r>
        <w:rPr>
          <w:rFonts w:hint="eastAsia" w:asciiTheme="minorEastAsia" w:hAnsiTheme="minorEastAsia" w:eastAsiaTheme="minorEastAsia"/>
          <w:color w:val="auto"/>
          <w:highlight w:val="none"/>
        </w:rPr>
        <w:t xml:space="preserve">.1.1 特殊质量标准和要求：。</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关于工程奖项的约定：。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5.3 隐蔽工程检查</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5.3.2承包人提前通知监理人隐蔽工程检查的期限的约定：</w:t>
      </w:r>
      <w:r>
        <w:rPr>
          <w:rFonts w:hint="eastAsia" w:asciiTheme="minorEastAsia" w:hAnsiTheme="minorEastAsia" w:eastAsiaTheme="minorEastAsia"/>
          <w:color w:val="auto"/>
          <w:highlight w:val="none"/>
          <w:u w:val="single"/>
        </w:rPr>
        <w:t xml:space="preserve">  按通用条款执行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监理人不能按时进行检查时，应提前</w:t>
      </w:r>
      <w:r>
        <w:rPr>
          <w:rFonts w:hint="eastAsia" w:asciiTheme="minorEastAsia" w:hAnsiTheme="minorEastAsia" w:eastAsiaTheme="minorEastAsia"/>
          <w:color w:val="auto"/>
          <w:highlight w:val="none"/>
          <w:u w:val="single"/>
        </w:rPr>
        <w:t xml:space="preserve">  24     </w:t>
      </w:r>
      <w:r>
        <w:rPr>
          <w:rFonts w:hint="eastAsia" w:asciiTheme="minorEastAsia" w:hAnsiTheme="minorEastAsia" w:eastAsiaTheme="minorEastAsia"/>
          <w:color w:val="auto"/>
          <w:highlight w:val="none"/>
        </w:rPr>
        <w:t xml:space="preserve">小时提交书面延期要求。</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关于延期最长不得超过：</w:t>
      </w:r>
      <w:r>
        <w:rPr>
          <w:rFonts w:hint="eastAsia" w:asciiTheme="minorEastAsia" w:hAnsiTheme="minorEastAsia" w:eastAsiaTheme="minorEastAsia"/>
          <w:color w:val="auto"/>
          <w:highlight w:val="none"/>
          <w:u w:val="single"/>
        </w:rPr>
        <w:t xml:space="preserve">  48       </w:t>
      </w:r>
      <w:r>
        <w:rPr>
          <w:rFonts w:hint="eastAsia" w:asciiTheme="minorEastAsia" w:hAnsiTheme="minorEastAsia" w:eastAsiaTheme="minorEastAsia"/>
          <w:color w:val="auto"/>
          <w:highlight w:val="none"/>
        </w:rPr>
        <w:t xml:space="preserve">小时。</w:t>
      </w:r>
      <w:r/>
    </w:p>
    <w:p>
      <w:pPr>
        <w:pStyle w:val="878"/>
        <w:spacing w:line="332" w:lineRule="auto"/>
        <w:rPr>
          <w:rFonts w:asciiTheme="minorEastAsia" w:hAnsiTheme="minorEastAsia" w:eastAsiaTheme="minorEastAsia"/>
          <w:color w:val="auto"/>
          <w:sz w:val="21"/>
          <w:highlight w:val="none"/>
        </w:rPr>
      </w:pPr>
      <w:r/>
      <w:bookmarkStart w:id="238" w:name="_Toc351203638"/>
      <w:r>
        <w:rPr>
          <w:rFonts w:hint="eastAsia" w:asciiTheme="minorEastAsia" w:hAnsiTheme="minorEastAsia" w:eastAsiaTheme="minorEastAsia"/>
          <w:color w:val="auto"/>
          <w:sz w:val="21"/>
          <w:highlight w:val="none"/>
        </w:rPr>
        <w:t xml:space="preserve">6. 安全文明施工与环境保护</w:t>
      </w:r>
      <w:bookmarkEnd w:id="238"/>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6.1安全文明施工</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6.1.1 项目安全生产的达标目标及相应事项的约定：</w:t>
      </w:r>
      <w:r>
        <w:rPr>
          <w:rFonts w:hint="eastAsia" w:asciiTheme="minorEastAsia" w:hAnsiTheme="minorEastAsia" w:eastAsiaTheme="minorEastAsia"/>
          <w:color w:val="auto"/>
          <w:highlight w:val="none"/>
          <w:u w:val="single"/>
        </w:rPr>
        <w:t xml:space="preserve">  无安全事故   </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2）承包人必须成立项目安全管理小组，所有全部工程施工过程均必须有安全管理人员在施</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工现场，实施安全监督。</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3）承包人在施工组织安排时，要充分考虑施工条件的影响。施工现场内、外的设置临时交</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通安全设施等。</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4）承包人对本工程的质量安全负全责。</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6.1.4 关于治安保卫的特别约定：</w:t>
      </w:r>
      <w:r>
        <w:rPr>
          <w:rFonts w:hint="eastAsia" w:asciiTheme="minorEastAsia" w:hAnsiTheme="minorEastAsia" w:eastAsiaTheme="minorEastAsia"/>
          <w:color w:val="auto"/>
          <w:highlight w:val="none"/>
          <w:u w:val="single"/>
        </w:rPr>
        <w:t xml:space="preserve"> 承包人按照规定负责施工现场的治安保卫工作及施工照</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关于编制施工场地治安管理计划的约定：</w:t>
      </w:r>
      <w:r>
        <w:rPr>
          <w:rFonts w:hint="eastAsia" w:asciiTheme="minorEastAsia" w:hAnsiTheme="minorEastAsia" w:eastAsiaTheme="minorEastAsia"/>
          <w:color w:val="auto"/>
          <w:highlight w:val="none"/>
          <w:u w:val="single"/>
        </w:rPr>
        <w:t xml:space="preserve"> 承包人须编制施工场地治安管理计划，建立健全</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施工现场治安保卫制度及管理责任制，并制定应对突发治安事件的应急预案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6.1.5 文明施工</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合同当事人对文明施工的要求：</w:t>
      </w:r>
      <w:r>
        <w:rPr>
          <w:rFonts w:hint="eastAsia" w:asciiTheme="minorEastAsia" w:hAnsiTheme="minorEastAsia" w:eastAsiaTheme="minorEastAsia"/>
          <w:color w:val="auto"/>
          <w:highlight w:val="none"/>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6.1.6 关于安全文明施工费支付比例和支付期限的约定：</w:t>
      </w:r>
      <w:r>
        <w:rPr>
          <w:rFonts w:hint="eastAsia" w:asciiTheme="minorEastAsia" w:hAnsiTheme="minorEastAsia" w:eastAsiaTheme="minorEastAsia"/>
          <w:color w:val="auto"/>
          <w:highlight w:val="none"/>
          <w:u w:val="single"/>
        </w:rPr>
        <w:t xml:space="preserve"> 按国家规定比例，该费用包含在</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首次付款中     </w:t>
      </w:r>
      <w:r>
        <w:rPr>
          <w:rFonts w:hint="eastAsia" w:asciiTheme="minorEastAsia" w:hAnsiTheme="minorEastAsia" w:eastAsiaTheme="minorEastAsia"/>
          <w:color w:val="auto"/>
          <w:highlight w:val="none"/>
        </w:rPr>
        <w:t xml:space="preserve">。</w:t>
      </w:r>
      <w:bookmarkEnd w:id="231"/>
      <w:r/>
      <w:bookmarkEnd w:id="232"/>
      <w:r/>
      <w:bookmarkEnd w:id="233"/>
      <w:r/>
      <w:bookmarkEnd w:id="234"/>
      <w:r/>
      <w:bookmarkEnd w:id="235"/>
      <w:r/>
      <w:bookmarkEnd w:id="236"/>
      <w:r/>
      <w:bookmarkEnd w:id="237"/>
      <w:r/>
      <w:r/>
    </w:p>
    <w:p>
      <w:pPr>
        <w:pStyle w:val="878"/>
        <w:spacing w:line="332" w:lineRule="auto"/>
        <w:rPr>
          <w:rFonts w:asciiTheme="minorEastAsia" w:hAnsiTheme="minorEastAsia" w:eastAsiaTheme="minorEastAsia"/>
          <w:color w:val="auto"/>
          <w:sz w:val="21"/>
          <w:highlight w:val="none"/>
        </w:rPr>
      </w:pPr>
      <w:r/>
      <w:bookmarkStart w:id="239" w:name="_Toc351203639"/>
      <w:r>
        <w:rPr>
          <w:rFonts w:hint="eastAsia" w:asciiTheme="minorEastAsia" w:hAnsiTheme="minorEastAsia" w:eastAsiaTheme="minorEastAsia"/>
          <w:color w:val="auto"/>
          <w:sz w:val="21"/>
          <w:highlight w:val="none"/>
        </w:rPr>
        <w:t xml:space="preserve">7. 工期和进度</w:t>
      </w:r>
      <w:bookmarkEnd w:id="23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7.1 施工组织设计</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7.1.1 合同当事人约定的施工组织设计应包括的其他内容：</w:t>
      </w:r>
      <w:r>
        <w:rPr>
          <w:rFonts w:hint="eastAsia" w:asciiTheme="minorEastAsia" w:hAnsiTheme="minorEastAsia" w:eastAsiaTheme="minorEastAsia"/>
          <w:color w:val="auto"/>
          <w:highlight w:val="none"/>
          <w:u w:val="single"/>
        </w:rPr>
        <w:t xml:space="preserve"> 1、施工期间交通组织及交通安</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全的保证措施；2、根据合同的要求编写详细的《施工进度计划》（此计划应包括但不仅限 于：</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7.1.2 施工组织设计的提交和修改</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承包人提交详细施工组织设计的期限的约定：。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发包人和监理人在收到详细的施工组织设计后确认或提出修改意见的期限：。</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w:t>
      </w:r>
      <w:bookmarkStart w:id="240" w:name="_Toc312677479"/>
      <w:r/>
      <w:bookmarkStart w:id="241" w:name="_Toc300934966"/>
      <w:r/>
      <w:bookmarkStart w:id="242" w:name="_Toc297216173"/>
      <w:r/>
      <w:bookmarkStart w:id="243" w:name="_Toc312678005"/>
      <w:r/>
      <w:bookmarkStart w:id="244" w:name="_Toc303539123"/>
      <w:r/>
      <w:bookmarkStart w:id="245" w:name="_Toc304295541"/>
      <w:r/>
      <w:bookmarkStart w:id="246" w:name="_Toc297123514"/>
      <w:r>
        <w:rPr>
          <w:rFonts w:hint="eastAsia" w:asciiTheme="minorEastAsia" w:hAnsiTheme="minorEastAsia" w:eastAsiaTheme="minorEastAsia"/>
          <w:color w:val="auto"/>
          <w:highlight w:val="none"/>
        </w:rPr>
        <w:t xml:space="preserve">.2 施工进度计划</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7.2.2 施工进度计划的修订</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发包人和监理人在收到修订的施工进度计划后确认或提出修改意见的期限：。</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7.3 开工</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7.3.1 开工准备</w:t>
      </w:r>
      <w:r/>
    </w:p>
    <w:p>
      <w:pPr>
        <w:ind w:firstLine="645"/>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关于承包人提交工程开工报审表的期限：。</w:t>
      </w:r>
      <w:r/>
    </w:p>
    <w:p>
      <w:pPr>
        <w:ind w:firstLine="64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关于发包人应完成的其他开工准备工作及期限：。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关于承包人应完成的其他开工准备工作及期限：。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7.3.2开工通知</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因发包人原因造成监理人未能在计划开工日期之日起</w:t>
      </w:r>
      <w:r>
        <w:rPr>
          <w:rFonts w:hint="eastAsia" w:asciiTheme="minorEastAsia" w:hAnsiTheme="minorEastAsia" w:eastAsiaTheme="minorEastAsia"/>
          <w:color w:val="auto"/>
          <w:highlight w:val="none"/>
          <w:u w:val="single"/>
        </w:rPr>
        <w:t xml:space="preserve">  90   </w:t>
      </w:r>
      <w:r>
        <w:rPr>
          <w:rFonts w:hint="eastAsia" w:asciiTheme="minorEastAsia" w:hAnsiTheme="minorEastAsia" w:eastAsiaTheme="minorEastAsia"/>
          <w:color w:val="auto"/>
          <w:highlight w:val="none"/>
        </w:rPr>
        <w:t xml:space="preserve">天内发出开工通知的，承包人有权提出价格调整要求，或者解除合同。</w:t>
      </w:r>
      <w:bookmarkEnd w:id="240"/>
      <w:r/>
      <w:bookmarkEnd w:id="241"/>
      <w:r/>
      <w:bookmarkEnd w:id="242"/>
      <w:r/>
      <w:bookmarkEnd w:id="243"/>
      <w:r/>
      <w:bookmarkEnd w:id="244"/>
      <w:r/>
      <w:bookmarkEnd w:id="245"/>
      <w:r/>
      <w:bookmarkEnd w:id="24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7.4 测量放线</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7.4.1发包人通过监理人向承包人提供测量基准点、基准线和水准点及其书面资料的期限：。</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w:t>
      </w:r>
      <w:bookmarkStart w:id="247" w:name="_Toc297123516"/>
      <w:r/>
      <w:bookmarkStart w:id="248" w:name="_Toc297216175"/>
      <w:r/>
      <w:bookmarkStart w:id="249" w:name="_Toc304295546"/>
      <w:r/>
      <w:bookmarkStart w:id="250" w:name="_Toc312678010"/>
      <w:r/>
      <w:bookmarkStart w:id="251" w:name="_Toc303539125"/>
      <w:r/>
      <w:bookmarkStart w:id="252" w:name="_Toc312677484"/>
      <w:r/>
      <w:bookmarkStart w:id="253" w:name="_Toc300934968"/>
      <w:r>
        <w:rPr>
          <w:rFonts w:hint="eastAsia" w:asciiTheme="minorEastAsia" w:hAnsiTheme="minorEastAsia" w:eastAsiaTheme="minorEastAsia"/>
          <w:color w:val="auto"/>
          <w:highlight w:val="none"/>
        </w:rPr>
        <w:t xml:space="preserve">.5 工期延误</w:t>
      </w:r>
      <w:bookmarkEnd w:id="247"/>
      <w:r/>
      <w:bookmarkEnd w:id="248"/>
      <w:r/>
      <w:bookmarkEnd w:id="249"/>
      <w:r/>
      <w:bookmarkEnd w:id="250"/>
      <w:r/>
      <w:bookmarkEnd w:id="251"/>
      <w:r/>
      <w:bookmarkEnd w:id="252"/>
      <w:r/>
      <w:bookmarkEnd w:id="253"/>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7.5.1 因发包人原因导致工期延误</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（7）因发包人原因导致工期延误的其他情形：</w:t>
      </w:r>
      <w:r>
        <w:rPr>
          <w:rFonts w:hint="eastAsia" w:asciiTheme="minorEastAsia" w:hAnsiTheme="minorEastAsia" w:eastAsiaTheme="minorEastAsia"/>
          <w:color w:val="auto"/>
          <w:highlight w:val="none"/>
          <w:u w:val="single"/>
        </w:rPr>
        <w:t xml:space="preserve">  工期顺延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w:t>
      </w:r>
      <w:bookmarkStart w:id="254" w:name="_Toc318581169"/>
      <w:r/>
      <w:bookmarkStart w:id="255" w:name="_Toc312678012"/>
      <w:r/>
      <w:bookmarkStart w:id="256" w:name="_Toc312677486"/>
      <w:r/>
      <w:bookmarkStart w:id="257" w:name="_Toc297123518"/>
      <w:r/>
      <w:bookmarkStart w:id="258" w:name="_Toc300934970"/>
      <w:r/>
      <w:bookmarkStart w:id="259" w:name="_Toc297216177"/>
      <w:r/>
      <w:bookmarkStart w:id="260" w:name="_Toc304295548"/>
      <w:r/>
      <w:bookmarkStart w:id="261" w:name="_Toc303539127"/>
      <w:r>
        <w:rPr>
          <w:rFonts w:hint="eastAsia" w:asciiTheme="minorEastAsia" w:hAnsiTheme="minorEastAsia" w:eastAsiaTheme="minorEastAsia"/>
          <w:color w:val="auto"/>
          <w:highlight w:val="none"/>
        </w:rPr>
        <w:t xml:space="preserve">.5.2 因承包人原因导致工期延误</w:t>
      </w:r>
      <w:bookmarkEnd w:id="254"/>
      <w:r/>
      <w:bookmarkEnd w:id="255"/>
      <w:r/>
      <w:bookmarkEnd w:id="256"/>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因</w:t>
      </w:r>
      <w:bookmarkStart w:id="262" w:name="_Toc312678013"/>
      <w:r/>
      <w:bookmarkStart w:id="263" w:name="_Toc318581170"/>
      <w:r/>
      <w:bookmarkStart w:id="264" w:name="_Toc312677487"/>
      <w:r>
        <w:rPr>
          <w:rFonts w:hint="eastAsia" w:asciiTheme="minorEastAsia" w:hAnsiTheme="minorEastAsia" w:eastAsiaTheme="minorEastAsia"/>
          <w:color w:val="auto"/>
          <w:highlight w:val="none"/>
        </w:rPr>
        <w:t xml:space="preserve">承包人原因造成工期延误，逾期竣工违约金的计算方法为：</w:t>
      </w:r>
      <w:r>
        <w:rPr>
          <w:rFonts w:hint="eastAsia" w:asciiTheme="minorEastAsia" w:hAnsiTheme="minorEastAsia" w:eastAsiaTheme="minorEastAsia"/>
          <w:color w:val="auto"/>
          <w:highlight w:val="none"/>
          <w:u w:val="single"/>
        </w:rPr>
        <w:t xml:space="preserve"> 每天赔偿金额为 1 万元  </w:t>
      </w:r>
      <w:r>
        <w:rPr>
          <w:rFonts w:hint="eastAsia" w:asciiTheme="minorEastAsia" w:hAnsiTheme="minorEastAsia" w:eastAsiaTheme="minorEastAsia"/>
          <w:color w:val="auto"/>
          <w:highlight w:val="none"/>
        </w:rPr>
        <w:t xml:space="preserve">。</w:t>
      </w:r>
      <w:bookmarkEnd w:id="257"/>
      <w:r/>
      <w:bookmarkEnd w:id="258"/>
      <w:r/>
      <w:bookmarkEnd w:id="259"/>
      <w:r/>
      <w:bookmarkEnd w:id="260"/>
      <w:r/>
      <w:bookmarkEnd w:id="261"/>
      <w:r/>
      <w:bookmarkEnd w:id="262"/>
      <w:r/>
      <w:bookmarkEnd w:id="263"/>
      <w:r/>
      <w:bookmarkEnd w:id="264"/>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因承包人原因造成工期延误，逾</w:t>
      </w:r>
      <w:bookmarkStart w:id="265" w:name="_Toc318581171"/>
      <w:r/>
      <w:bookmarkStart w:id="266" w:name="_Toc312678014"/>
      <w:r>
        <w:rPr>
          <w:rFonts w:hint="eastAsia" w:asciiTheme="minorEastAsia" w:hAnsiTheme="minorEastAsia" w:eastAsiaTheme="minorEastAsia"/>
          <w:color w:val="auto"/>
          <w:highlight w:val="none"/>
        </w:rPr>
        <w:t xml:space="preserve">期竣工违约金的上限：</w:t>
      </w:r>
      <w:r>
        <w:rPr>
          <w:rFonts w:hint="eastAsia" w:asciiTheme="minorEastAsia" w:hAnsiTheme="minorEastAsia" w:eastAsiaTheme="minorEastAsia"/>
          <w:color w:val="auto"/>
          <w:highlight w:val="none"/>
          <w:u w:val="single"/>
        </w:rPr>
        <w:t xml:space="preserve"> 全部的履约保证金    </w:t>
      </w:r>
      <w:r>
        <w:rPr>
          <w:rFonts w:hint="eastAsia" w:asciiTheme="minorEastAsia" w:hAnsiTheme="minorEastAsia" w:eastAsiaTheme="minorEastAsia"/>
          <w:color w:val="auto"/>
          <w:highlight w:val="none"/>
        </w:rPr>
        <w:t xml:space="preserve">。</w:t>
      </w:r>
      <w:bookmarkEnd w:id="265"/>
      <w:r/>
      <w:bookmarkEnd w:id="26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w:t>
      </w:r>
      <w:bookmarkStart w:id="267" w:name="_Toc300934971"/>
      <w:r/>
      <w:bookmarkStart w:id="268" w:name="_Toc303539128"/>
      <w:r/>
      <w:bookmarkStart w:id="269" w:name="_Toc297123519"/>
      <w:r/>
      <w:bookmarkStart w:id="270" w:name="_Toc304295549"/>
      <w:r/>
      <w:bookmarkStart w:id="271" w:name="_Toc312678015"/>
      <w:r/>
      <w:bookmarkStart w:id="272" w:name="_Toc297216178"/>
      <w:r>
        <w:rPr>
          <w:rFonts w:hint="eastAsia" w:asciiTheme="minorEastAsia" w:hAnsiTheme="minorEastAsia" w:eastAsiaTheme="minorEastAsia"/>
          <w:color w:val="auto"/>
          <w:highlight w:val="none"/>
        </w:rPr>
        <w:t xml:space="preserve">.6 不</w:t>
      </w:r>
      <w:bookmarkEnd w:id="267"/>
      <w:r/>
      <w:bookmarkEnd w:id="268"/>
      <w:r/>
      <w:bookmarkEnd w:id="269"/>
      <w:r/>
      <w:bookmarkEnd w:id="270"/>
      <w:r/>
      <w:bookmarkEnd w:id="271"/>
      <w:r/>
      <w:bookmarkEnd w:id="272"/>
      <w:r>
        <w:rPr>
          <w:rFonts w:hint="eastAsia" w:asciiTheme="minorEastAsia" w:hAnsiTheme="minorEastAsia" w:eastAsiaTheme="minorEastAsia"/>
          <w:color w:val="auto"/>
          <w:highlight w:val="none"/>
        </w:rPr>
        <w:t xml:space="preserve">利物质条件</w:t>
      </w:r>
      <w:r/>
    </w:p>
    <w:p>
      <w:pPr>
        <w:ind w:firstLine="420"/>
        <w:jc w:val="left"/>
        <w:spacing w:line="332" w:lineRule="auto"/>
        <w:rPr>
          <w:rFonts w:asciiTheme="minorEastAsia" w:hAnsiTheme="minorEastAsia" w:eastAsiaTheme="minorEastAsia"/>
          <w:color w:val="auto"/>
          <w:highlight w:val="none"/>
        </w:rPr>
      </w:pPr>
      <w:r/>
      <w:bookmarkStart w:id="273" w:name="_Toc297123520"/>
      <w:r/>
      <w:bookmarkStart w:id="274" w:name="_Toc318581172"/>
      <w:r/>
      <w:bookmarkStart w:id="275" w:name="_Toc297216179"/>
      <w:r/>
      <w:bookmarkStart w:id="276" w:name="_Toc312678016"/>
      <w:r/>
      <w:bookmarkStart w:id="277" w:name="_Toc304295550"/>
      <w:r/>
      <w:bookmarkStart w:id="278" w:name="_Toc303539129"/>
      <w:r/>
      <w:bookmarkStart w:id="279" w:name="_Toc300934972"/>
      <w:r>
        <w:rPr>
          <w:rFonts w:hint="eastAsia" w:asciiTheme="minorEastAsia" w:hAnsiTheme="minorEastAsia" w:eastAsiaTheme="minorEastAsia"/>
          <w:color w:val="auto"/>
          <w:highlight w:val="none"/>
        </w:rPr>
        <w:t xml:space="preserve">不利物质条件的其他情形和有关约定：。</w:t>
      </w:r>
      <w:bookmarkEnd w:id="273"/>
      <w:r/>
      <w:bookmarkEnd w:id="274"/>
      <w:r/>
      <w:bookmarkEnd w:id="275"/>
      <w:r/>
      <w:bookmarkEnd w:id="276"/>
      <w:r/>
      <w:bookmarkEnd w:id="277"/>
      <w:r/>
      <w:bookmarkEnd w:id="278"/>
      <w:r/>
      <w:bookmarkEnd w:id="27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w:t>
      </w:r>
      <w:bookmarkStart w:id="280" w:name="_Toc300934973"/>
      <w:r/>
      <w:bookmarkStart w:id="281" w:name="_Toc304295551"/>
      <w:r/>
      <w:bookmarkStart w:id="282" w:name="_Toc312678017"/>
      <w:r/>
      <w:bookmarkStart w:id="283" w:name="_Toc297216180"/>
      <w:r/>
      <w:bookmarkStart w:id="284" w:name="_Toc297123521"/>
      <w:r/>
      <w:bookmarkStart w:id="285" w:name="_Toc303539130"/>
      <w:r>
        <w:rPr>
          <w:rFonts w:hint="eastAsia" w:asciiTheme="minorEastAsia" w:hAnsiTheme="minorEastAsia" w:eastAsiaTheme="minorEastAsia"/>
          <w:color w:val="auto"/>
          <w:highlight w:val="none"/>
        </w:rPr>
        <w:t xml:space="preserve">.7异常恶劣的气候条件</w:t>
      </w:r>
      <w:bookmarkEnd w:id="280"/>
      <w:r/>
      <w:bookmarkEnd w:id="281"/>
      <w:r/>
      <w:bookmarkEnd w:id="282"/>
      <w:r/>
      <w:bookmarkEnd w:id="283"/>
      <w:r/>
      <w:bookmarkEnd w:id="284"/>
      <w:r/>
      <w:bookmarkEnd w:id="285"/>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发包人和承包人同意以下情形视为异常恶劣的气候条件：</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u w:val="single"/>
        </w:rPr>
        <w:t xml:space="preserve"> 日降雨量大于_50_mm 的雨日超_1_天；风速大于 12 m/s 的 8 级以上台风灾害；日 气</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温超过 38 oC 的高温大于 10 天；日气温低于 -20 oC 的严寒大于 3 天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u w:val="single"/>
        </w:rPr>
        <w:t xml:space="preserve"> 造成工程损坏的冰雹和大雪灾害： 日降雪量 10mm 及以上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rPr>
          <w:rFonts w:hint="eastAsia" w:asciiTheme="minorEastAsia" w:hAnsiTheme="minorEastAsia" w:eastAsiaTheme="minorEastAsia"/>
          <w:color w:val="auto"/>
          <w:highlight w:val="none"/>
          <w:u w:val="single"/>
        </w:rPr>
        <w:t xml:space="preserve"> 异常恶劣气候灾害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7.9 提前竣工的奖励</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7.9.2提前竣工的奖励：。</w:t>
      </w:r>
      <w:r/>
    </w:p>
    <w:p>
      <w:pPr>
        <w:pStyle w:val="878"/>
        <w:spacing w:line="332" w:lineRule="auto"/>
        <w:rPr>
          <w:rFonts w:asciiTheme="minorEastAsia" w:hAnsiTheme="minorEastAsia" w:eastAsiaTheme="minorEastAsia"/>
          <w:color w:val="auto"/>
          <w:sz w:val="21"/>
          <w:highlight w:val="none"/>
        </w:rPr>
      </w:pPr>
      <w:r/>
      <w:bookmarkStart w:id="286" w:name="_Toc351203640"/>
      <w:r>
        <w:rPr>
          <w:rFonts w:hint="eastAsia" w:asciiTheme="minorEastAsia" w:hAnsiTheme="minorEastAsia" w:eastAsiaTheme="minorEastAsia"/>
          <w:color w:val="auto"/>
          <w:sz w:val="21"/>
          <w:highlight w:val="none"/>
        </w:rPr>
        <w:t xml:space="preserve">8. 材料与设备</w:t>
      </w:r>
      <w:bookmarkEnd w:id="221"/>
      <w:r/>
      <w:bookmarkEnd w:id="222"/>
      <w:r/>
      <w:bookmarkEnd w:id="223"/>
      <w:r/>
      <w:bookmarkEnd w:id="224"/>
      <w:r/>
      <w:bookmarkEnd w:id="225"/>
      <w:r/>
      <w:bookmarkEnd w:id="226"/>
      <w:r/>
      <w:bookmarkEnd w:id="227"/>
      <w:r/>
      <w:bookmarkEnd w:id="228"/>
      <w:r/>
      <w:bookmarkEnd w:id="229"/>
      <w:r/>
      <w:bookmarkEnd w:id="230"/>
      <w:r/>
      <w:bookmarkEnd w:id="28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w:t>
      </w:r>
      <w:bookmarkStart w:id="287" w:name="_Toc296346668"/>
      <w:r/>
      <w:bookmarkStart w:id="288" w:name="_Toc300934979"/>
      <w:r/>
      <w:bookmarkStart w:id="289" w:name="_Toc297216186"/>
      <w:r/>
      <w:bookmarkStart w:id="290" w:name="_Toc292559372"/>
      <w:r/>
      <w:bookmarkStart w:id="291" w:name="_Toc303539136"/>
      <w:r/>
      <w:bookmarkStart w:id="292" w:name="_Toc296891207"/>
      <w:r/>
      <w:bookmarkStart w:id="293" w:name="_Toc312677493"/>
      <w:r/>
      <w:bookmarkStart w:id="294" w:name="_Toc280868654"/>
      <w:r/>
      <w:bookmarkStart w:id="295" w:name="_Toc296503167"/>
      <w:r/>
      <w:bookmarkStart w:id="296" w:name="_Toc292559877"/>
      <w:r/>
      <w:bookmarkStart w:id="297" w:name="_Toc312678019"/>
      <w:r/>
      <w:bookmarkStart w:id="298" w:name="_Toc296347166"/>
      <w:r/>
      <w:bookmarkStart w:id="299" w:name="_Toc297120467"/>
      <w:r/>
      <w:bookmarkStart w:id="300" w:name="_Toc296890995"/>
      <w:r/>
      <w:bookmarkStart w:id="301" w:name="_Toc297048353"/>
      <w:r/>
      <w:bookmarkStart w:id="302" w:name="_Toc296944506"/>
      <w:r/>
      <w:bookmarkStart w:id="303" w:name="_Toc304295556"/>
      <w:r/>
      <w:bookmarkStart w:id="304" w:name="_Toc297123527"/>
      <w:r/>
      <w:bookmarkStart w:id="305" w:name="_Toc267251424"/>
      <w:r/>
      <w:bookmarkStart w:id="306" w:name="_Toc280868655"/>
      <w:r/>
      <w:bookmarkStart w:id="307" w:name="_Toc280868656"/>
      <w:r>
        <w:rPr>
          <w:rFonts w:hint="eastAsia" w:asciiTheme="minorEastAsia" w:hAnsiTheme="minorEastAsia" w:eastAsiaTheme="minorEastAsia"/>
          <w:color w:val="auto"/>
          <w:highlight w:val="none"/>
        </w:rPr>
        <w:t xml:space="preserve">.4材料与工程设备的保管与使用</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8</w:t>
      </w:r>
      <w:bookmarkStart w:id="308" w:name="_Toc292559373"/>
      <w:r/>
      <w:bookmarkStart w:id="309" w:name="_Toc292559878"/>
      <w:r/>
      <w:bookmarkStart w:id="310" w:name="_Toc300934980"/>
      <w:r/>
      <w:bookmarkStart w:id="311" w:name="_Toc296944507"/>
      <w:r/>
      <w:bookmarkStart w:id="312" w:name="_Toc296346669"/>
      <w:r/>
      <w:bookmarkStart w:id="313" w:name="_Toc318581173"/>
      <w:r/>
      <w:bookmarkStart w:id="314" w:name="_Toc296890996"/>
      <w:r/>
      <w:bookmarkStart w:id="315" w:name="_Toc297048354"/>
      <w:r/>
      <w:bookmarkStart w:id="316" w:name="_Toc304295557"/>
      <w:r/>
      <w:bookmarkStart w:id="317" w:name="_Toc297120468"/>
      <w:r/>
      <w:bookmarkStart w:id="318" w:name="_Toc297216187"/>
      <w:r/>
      <w:bookmarkStart w:id="319" w:name="_Toc303539137"/>
      <w:r/>
      <w:bookmarkStart w:id="320" w:name="_Toc312677494"/>
      <w:r/>
      <w:bookmarkStart w:id="321" w:name="_Toc296347167"/>
      <w:r/>
      <w:bookmarkStart w:id="322" w:name="_Toc296503168"/>
      <w:r/>
      <w:bookmarkStart w:id="323" w:name="_Toc296891208"/>
      <w:r/>
      <w:bookmarkStart w:id="324" w:name="_Toc297123528"/>
      <w:r/>
      <w:bookmarkStart w:id="325" w:name="_Toc312678020"/>
      <w:r>
        <w:rPr>
          <w:rFonts w:hint="eastAsia" w:asciiTheme="minorEastAsia" w:hAnsiTheme="minorEastAsia" w:eastAsiaTheme="minorEastAsia"/>
          <w:color w:val="auto"/>
          <w:highlight w:val="none"/>
        </w:rPr>
        <w:t xml:space="preserve">.4.1发包人供应的材料设备的保管费用的承担：</w:t>
      </w:r>
      <w:r>
        <w:rPr>
          <w:rFonts w:hint="eastAsia" w:asciiTheme="minorEastAsia" w:hAnsiTheme="minorEastAsia" w:eastAsiaTheme="minorEastAsia"/>
          <w:color w:val="auto"/>
          <w:highlight w:val="none"/>
          <w:u w:val="single"/>
        </w:rPr>
        <w:t xml:space="preserve"> 发包人供应的材料和工程设备，承包人清</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点后由承包人妥善保管，保管费用由承包人承担                      </w:t>
      </w:r>
      <w:r>
        <w:rPr>
          <w:rFonts w:hint="eastAsia" w:asciiTheme="minorEastAsia" w:hAnsiTheme="minorEastAsia" w:eastAsiaTheme="minorEastAsia"/>
          <w:color w:val="auto"/>
          <w:highlight w:val="none"/>
        </w:rPr>
        <w:t xml:space="preserve">。</w:t>
      </w:r>
      <w:bookmarkEnd w:id="308"/>
      <w:r/>
      <w:bookmarkEnd w:id="30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8.6 样品</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8.6.1</w:t>
      </w:r>
      <w:r>
        <w:rPr>
          <w:rFonts w:hint="eastAsia"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样品的报送与封存</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需要承包人报送样品的材料或工程设备，样品的种类、名称、规格、数量要求：</w:t>
      </w:r>
      <w:r>
        <w:rPr>
          <w:rFonts w:hint="eastAsia" w:asciiTheme="minorEastAsia" w:hAnsiTheme="minorEastAsia" w:eastAsiaTheme="minorEastAsia"/>
          <w:color w:val="auto"/>
          <w:highlight w:val="none"/>
          <w:u w:val="single"/>
        </w:rPr>
        <w:t xml:space="preserve"> 工程使用</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8.8 施工设备和临时设施</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8.8.1 承包人提供的施工设备和临时设施</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关于修建临时设施费用承担的约定：</w:t>
      </w:r>
      <w:r>
        <w:rPr>
          <w:rFonts w:hint="eastAsia" w:asciiTheme="minorEastAsia" w:hAnsiTheme="minorEastAsia" w:eastAsiaTheme="minorEastAsia"/>
          <w:color w:val="auto"/>
          <w:highlight w:val="none"/>
          <w:u w:val="single"/>
        </w:rPr>
        <w:t xml:space="preserve"> 承包人自行承担修建临时设施的费用，需要临时占地</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的， 发包人可以帮助承包人进行协调，但费用由承包人承担                  </w:t>
      </w:r>
      <w:r>
        <w:rPr>
          <w:rFonts w:hint="eastAsia" w:asciiTheme="minorEastAsia" w:hAnsiTheme="minorEastAsia" w:eastAsiaTheme="minorEastAsia"/>
          <w:color w:val="auto"/>
          <w:highlight w:val="none"/>
        </w:rPr>
        <w:t xml:space="preserve">。</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pStyle w:val="878"/>
        <w:spacing w:line="332" w:lineRule="auto"/>
        <w:rPr>
          <w:rFonts w:asciiTheme="minorEastAsia" w:hAnsiTheme="minorEastAsia" w:eastAsiaTheme="minorEastAsia"/>
          <w:color w:val="auto"/>
          <w:sz w:val="21"/>
          <w:highlight w:val="none"/>
        </w:rPr>
      </w:pPr>
      <w:r/>
      <w:bookmarkStart w:id="326" w:name="_Toc351203641"/>
      <w:r>
        <w:rPr>
          <w:rFonts w:hint="eastAsia" w:asciiTheme="minorEastAsia" w:hAnsiTheme="minorEastAsia" w:eastAsiaTheme="minorEastAsia"/>
          <w:color w:val="auto"/>
          <w:sz w:val="21"/>
          <w:highlight w:val="none"/>
        </w:rPr>
        <w:t xml:space="preserve">9</w:t>
      </w:r>
      <w:bookmarkEnd w:id="305"/>
      <w:r/>
      <w:bookmarkEnd w:id="306"/>
      <w:r/>
      <w:bookmarkEnd w:id="307"/>
      <w:r/>
      <w:bookmarkStart w:id="327" w:name="_Toc304295559"/>
      <w:r/>
      <w:bookmarkStart w:id="328" w:name="_Toc297216192"/>
      <w:r/>
      <w:bookmarkStart w:id="329" w:name="_Toc297123533"/>
      <w:r/>
      <w:bookmarkStart w:id="330" w:name="_Toc303539139"/>
      <w:r/>
      <w:bookmarkStart w:id="331" w:name="_Toc300934982"/>
      <w:r/>
      <w:bookmarkStart w:id="332" w:name="_Toc312677495"/>
      <w:r/>
      <w:bookmarkStart w:id="333" w:name="_Toc312678021"/>
      <w:r/>
      <w:bookmarkStart w:id="334" w:name="_Toc296503173"/>
      <w:r/>
      <w:bookmarkStart w:id="335" w:name="_Toc267251428"/>
      <w:r/>
      <w:bookmarkStart w:id="336" w:name="_Toc297120473"/>
      <w:r/>
      <w:bookmarkStart w:id="337" w:name="_Toc292559883"/>
      <w:r/>
      <w:bookmarkStart w:id="338" w:name="_Toc296347172"/>
      <w:r/>
      <w:bookmarkStart w:id="339" w:name="_Toc296891213"/>
      <w:r/>
      <w:bookmarkStart w:id="340" w:name="_Toc296944512"/>
      <w:r/>
      <w:bookmarkStart w:id="341" w:name="_Toc297048359"/>
      <w:r/>
      <w:bookmarkStart w:id="342" w:name="_Toc267251427"/>
      <w:r/>
      <w:bookmarkStart w:id="343" w:name="_Toc292559378"/>
      <w:r/>
      <w:bookmarkStart w:id="344" w:name="_Toc296346674"/>
      <w:r/>
      <w:bookmarkStart w:id="345" w:name="_Toc296891001"/>
      <w:r>
        <w:rPr>
          <w:rFonts w:hint="eastAsia" w:asciiTheme="minorEastAsia" w:hAnsiTheme="minorEastAsia" w:eastAsiaTheme="minorEastAsia"/>
          <w:color w:val="auto"/>
          <w:sz w:val="21"/>
          <w:highlight w:val="none"/>
        </w:rPr>
        <w:t xml:space="preserve">. 试验与检验</w:t>
      </w:r>
      <w:bookmarkEnd w:id="326"/>
      <w:r/>
      <w:bookmarkEnd w:id="327"/>
      <w:r/>
      <w:bookmarkEnd w:id="328"/>
      <w:r/>
      <w:bookmarkEnd w:id="329"/>
      <w:r/>
      <w:bookmarkEnd w:id="330"/>
      <w:r/>
      <w:bookmarkEnd w:id="331"/>
      <w:r/>
      <w:bookmarkEnd w:id="332"/>
      <w:r/>
      <w:bookmarkEnd w:id="333"/>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w:t>
      </w:r>
      <w:bookmarkStart w:id="346" w:name="_Toc304295560"/>
      <w:r/>
      <w:bookmarkStart w:id="347" w:name="_Toc312677496"/>
      <w:r/>
      <w:bookmarkStart w:id="348" w:name="_Toc312678022"/>
      <w:r/>
      <w:bookmarkStart w:id="349" w:name="_Toc303539140"/>
      <w:r/>
      <w:bookmarkStart w:id="350" w:name="_Toc297123534"/>
      <w:r/>
      <w:bookmarkStart w:id="351" w:name="_Toc300934983"/>
      <w:r/>
      <w:bookmarkStart w:id="352" w:name="_Toc297216193"/>
      <w:r>
        <w:rPr>
          <w:rFonts w:hint="eastAsia" w:asciiTheme="minorEastAsia" w:hAnsiTheme="minorEastAsia" w:eastAsiaTheme="minorEastAsia"/>
          <w:color w:val="auto"/>
          <w:highlight w:val="none"/>
        </w:rPr>
        <w:t xml:space="preserve">.1试验设备与试验人员</w:t>
      </w:r>
      <w:bookmarkEnd w:id="346"/>
      <w:r/>
      <w:bookmarkEnd w:id="347"/>
      <w:r/>
      <w:bookmarkEnd w:id="348"/>
      <w:r/>
      <w:bookmarkEnd w:id="349"/>
      <w:r/>
      <w:bookmarkEnd w:id="350"/>
      <w:r/>
      <w:bookmarkEnd w:id="351"/>
      <w:r/>
      <w:bookmarkEnd w:id="352"/>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w:t>
      </w:r>
      <w:bookmarkStart w:id="353" w:name="_Toc300934984"/>
      <w:r/>
      <w:bookmarkStart w:id="354" w:name="_Toc303539141"/>
      <w:r/>
      <w:bookmarkStart w:id="355" w:name="_Toc297216194"/>
      <w:r/>
      <w:bookmarkStart w:id="356" w:name="_Toc312677497"/>
      <w:r/>
      <w:bookmarkStart w:id="357" w:name="_Toc312678023"/>
      <w:r/>
      <w:bookmarkStart w:id="358" w:name="_Toc297123535"/>
      <w:r/>
      <w:bookmarkStart w:id="359" w:name="_Toc304295561"/>
      <w:r/>
      <w:bookmarkStart w:id="360" w:name="_Toc318581174"/>
      <w:r>
        <w:rPr>
          <w:rFonts w:hint="eastAsia" w:asciiTheme="minorEastAsia" w:hAnsiTheme="minorEastAsia" w:eastAsiaTheme="minorEastAsia"/>
          <w:color w:val="auto"/>
          <w:highlight w:val="none"/>
        </w:rPr>
        <w:t xml:space="preserve">.1.2 试验设备</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施工现场需要配置的试验场所：</w:t>
      </w:r>
      <w:bookmarkEnd w:id="353"/>
      <w:r/>
      <w:bookmarkEnd w:id="354"/>
      <w:r/>
      <w:bookmarkEnd w:id="355"/>
      <w:r/>
      <w:bookmarkEnd w:id="356"/>
      <w:r/>
      <w:bookmarkEnd w:id="357"/>
      <w:r/>
      <w:bookmarkEnd w:id="358"/>
      <w:r/>
      <w:bookmarkEnd w:id="359"/>
      <w:r/>
      <w:bookmarkStart w:id="361" w:name="_Toc303539142"/>
      <w:r/>
      <w:bookmarkStart w:id="362" w:name="_Toc312678024"/>
      <w:r/>
      <w:bookmarkStart w:id="363" w:name="_Toc312677498"/>
      <w:r/>
      <w:bookmarkStart w:id="364" w:name="_Toc300934985"/>
      <w:r/>
      <w:bookmarkStart w:id="365" w:name="_Toc297216195"/>
      <w:r/>
      <w:bookmarkStart w:id="366" w:name="_Toc304295562"/>
      <w:r/>
      <w:bookmarkStart w:id="367" w:name="_Toc297123536"/>
      <w:r>
        <w:rPr>
          <w:rFonts w:hint="eastAsia" w:asciiTheme="minorEastAsia" w:hAnsiTheme="minorEastAsia" w:eastAsiaTheme="minorEastAsia"/>
          <w:color w:val="auto"/>
          <w:highlight w:val="none"/>
        </w:rPr>
        <w:t xml:space="preserve">。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施工现场需要配备的试验设备：。</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施工现场需要具备的其他试验条件：。</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9.4 现场工艺试验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现场工艺试验的有关约定：。</w:t>
      </w:r>
      <w:bookmarkEnd w:id="360"/>
      <w:r/>
      <w:bookmarkEnd w:id="361"/>
      <w:r/>
      <w:bookmarkEnd w:id="362"/>
      <w:r/>
      <w:bookmarkEnd w:id="363"/>
      <w:r/>
      <w:bookmarkEnd w:id="364"/>
      <w:r/>
      <w:bookmarkEnd w:id="365"/>
      <w:r/>
      <w:bookmarkEnd w:id="366"/>
      <w:r/>
      <w:bookmarkEnd w:id="367"/>
      <w:r/>
      <w:r/>
    </w:p>
    <w:p>
      <w:pPr>
        <w:pStyle w:val="878"/>
        <w:spacing w:line="332" w:lineRule="auto"/>
        <w:rPr>
          <w:rFonts w:asciiTheme="minorEastAsia" w:hAnsiTheme="minorEastAsia" w:eastAsiaTheme="minorEastAsia"/>
          <w:color w:val="auto"/>
          <w:sz w:val="21"/>
          <w:highlight w:val="none"/>
        </w:rPr>
      </w:pPr>
      <w:r/>
      <w:bookmarkStart w:id="368" w:name="_Toc351203642"/>
      <w:r>
        <w:rPr>
          <w:rFonts w:hint="eastAsia" w:asciiTheme="minorEastAsia" w:hAnsiTheme="minorEastAsia" w:eastAsiaTheme="minorEastAsia"/>
          <w:color w:val="auto"/>
          <w:sz w:val="21"/>
          <w:highlight w:val="none"/>
        </w:rPr>
        <w:t xml:space="preserve">1</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69" w:name="_Toc297120493"/>
      <w:r/>
      <w:bookmarkStart w:id="370" w:name="_Toc300934989"/>
      <w:r/>
      <w:bookmarkStart w:id="371" w:name="_Toc292559903"/>
      <w:r/>
      <w:bookmarkStart w:id="372" w:name="_Toc292559398"/>
      <w:r/>
      <w:bookmarkStart w:id="373" w:name="_Toc297216199"/>
      <w:r/>
      <w:bookmarkStart w:id="374" w:name="_Toc296891021"/>
      <w:r/>
      <w:bookmarkStart w:id="375" w:name="_Toc297048379"/>
      <w:r/>
      <w:bookmarkStart w:id="376" w:name="_Toc304295566"/>
      <w:r/>
      <w:bookmarkStart w:id="377" w:name="_Toc296347192"/>
      <w:r/>
      <w:bookmarkStart w:id="378" w:name="_Toc303539146"/>
      <w:r/>
      <w:bookmarkStart w:id="379" w:name="_Toc296503193"/>
      <w:r/>
      <w:bookmarkStart w:id="380" w:name="_Toc312677499"/>
      <w:r/>
      <w:bookmarkStart w:id="381" w:name="_Toc297123540"/>
      <w:r/>
      <w:bookmarkStart w:id="382" w:name="_Toc312678025"/>
      <w:r/>
      <w:bookmarkStart w:id="383" w:name="_Toc296891233"/>
      <w:r/>
      <w:bookmarkStart w:id="384" w:name="_Toc296346694"/>
      <w:r/>
      <w:bookmarkStart w:id="385" w:name="_Toc296944532"/>
      <w:r/>
      <w:bookmarkStart w:id="386" w:name="_Toc267251433"/>
      <w:r/>
      <w:bookmarkStart w:id="387" w:name="_Toc267251439"/>
      <w:r/>
      <w:bookmarkStart w:id="388" w:name="_Toc267251435"/>
      <w:r/>
      <w:bookmarkStart w:id="389" w:name="_Toc267251440"/>
      <w:r/>
      <w:bookmarkStart w:id="390" w:name="_Toc267251437"/>
      <w:r/>
      <w:bookmarkStart w:id="391" w:name="_Toc267251441"/>
      <w:r/>
      <w:bookmarkStart w:id="392" w:name="_Toc267251442"/>
      <w:r>
        <w:rPr>
          <w:rFonts w:hint="eastAsia" w:asciiTheme="minorEastAsia" w:hAnsiTheme="minorEastAsia" w:eastAsiaTheme="minorEastAsia"/>
          <w:color w:val="auto"/>
          <w:sz w:val="21"/>
          <w:highlight w:val="none"/>
        </w:rPr>
        <w:t xml:space="preserve">0. 变更</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Start w:id="393" w:name="_Toc296891234"/>
      <w:r/>
      <w:bookmarkStart w:id="394" w:name="_Toc296347193"/>
      <w:r/>
      <w:bookmarkStart w:id="395" w:name="_Toc312677500"/>
      <w:r/>
      <w:bookmarkStart w:id="396" w:name="_Toc297216200"/>
      <w:r/>
      <w:bookmarkStart w:id="397" w:name="_Toc292559904"/>
      <w:r/>
      <w:bookmarkStart w:id="398" w:name="_Toc303539147"/>
      <w:r/>
      <w:bookmarkStart w:id="399" w:name="_Toc296346695"/>
      <w:r/>
      <w:bookmarkStart w:id="400" w:name="_Toc296891022"/>
      <w:r/>
      <w:bookmarkStart w:id="401" w:name="_Toc297120494"/>
      <w:r/>
      <w:bookmarkStart w:id="402" w:name="_Toc300934990"/>
      <w:r/>
      <w:bookmarkStart w:id="403" w:name="_Toc296503194"/>
      <w:r/>
      <w:bookmarkStart w:id="404" w:name="_Toc304295567"/>
      <w:r/>
      <w:bookmarkStart w:id="405" w:name="_Toc297048380"/>
      <w:r/>
      <w:bookmarkStart w:id="406" w:name="_Toc297123541"/>
      <w:r/>
      <w:bookmarkStart w:id="407" w:name="_Toc296944533"/>
      <w:r/>
      <w:bookmarkStart w:id="408" w:name="_Toc292559399"/>
      <w:r/>
      <w:bookmarkStart w:id="409" w:name="_Toc312678026"/>
      <w:r>
        <w:rPr>
          <w:rFonts w:hint="eastAsia" w:asciiTheme="minorEastAsia" w:hAnsiTheme="minorEastAsia" w:eastAsiaTheme="minorEastAsia"/>
          <w:color w:val="auto"/>
          <w:highlight w:val="none"/>
        </w:rPr>
        <w:t xml:space="preserve">0.1变更的范围</w:t>
      </w:r>
      <w:r/>
    </w:p>
    <w:p>
      <w:pPr>
        <w:ind w:firstLine="60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关于变更的范围的约定：</w:t>
      </w:r>
      <w:r>
        <w:rPr>
          <w:rFonts w:hint="eastAsia" w:asciiTheme="minorEastAsia" w:hAnsiTheme="minorEastAsia" w:eastAsiaTheme="minorEastAsia"/>
          <w:color w:val="auto"/>
          <w:highlight w:val="none"/>
          <w:u w:val="single"/>
        </w:rPr>
        <w:t xml:space="preserve"> 因工程建设的需要，发包人提出的设计变更要求，承包人必须</w:t>
      </w:r>
      <w:r/>
    </w:p>
    <w:p>
      <w:pPr>
        <w:ind w:firstLine="60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执行。否则视为违约。其他执行合同通用条款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10.4 变更估价</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10.4.1 变更估价原则</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关于变更估价的约定: </w:t>
      </w:r>
      <w:r>
        <w:rPr>
          <w:rFonts w:hint="eastAsia" w:asciiTheme="minorEastAsia" w:hAnsiTheme="minorEastAsia" w:eastAsiaTheme="minorEastAsia"/>
          <w:color w:val="auto"/>
          <w:highlight w:val="none"/>
          <w:u w:val="single"/>
        </w:rPr>
        <w:t xml:space="preserve">  按招标文件执行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03539150"/>
      <w:r/>
      <w:bookmarkStart w:id="411" w:name="_Toc296347196"/>
      <w:r/>
      <w:bookmarkStart w:id="412" w:name="_Toc300934993"/>
      <w:r/>
      <w:bookmarkStart w:id="413" w:name="_Toc296346698"/>
      <w:r/>
      <w:bookmarkStart w:id="414" w:name="_Toc296503197"/>
      <w:r/>
      <w:bookmarkStart w:id="415" w:name="_Toc296891025"/>
      <w:r/>
      <w:bookmarkStart w:id="416" w:name="_Toc292559907"/>
      <w:r/>
      <w:bookmarkStart w:id="417" w:name="_Toc297048383"/>
      <w:r/>
      <w:bookmarkStart w:id="418" w:name="_Toc296891237"/>
      <w:r/>
      <w:bookmarkStart w:id="419" w:name="_Toc297216203"/>
      <w:r/>
      <w:bookmarkStart w:id="420" w:name="_Toc297120497"/>
      <w:r/>
      <w:bookmarkStart w:id="421" w:name="_Toc292559402"/>
      <w:r/>
      <w:bookmarkStart w:id="422" w:name="_Toc296944536"/>
      <w:r/>
      <w:bookmarkStart w:id="423" w:name="_Toc297123544"/>
      <w:r/>
      <w:bookmarkStart w:id="424" w:name="_Toc312677503"/>
      <w:r/>
      <w:bookmarkStart w:id="425" w:name="_Toc312678029"/>
      <w:r/>
      <w:bookmarkStart w:id="426" w:name="_Toc304295570"/>
      <w:r>
        <w:rPr>
          <w:rFonts w:hint="eastAsia" w:asciiTheme="minorEastAsia" w:hAnsiTheme="minorEastAsia" w:eastAsiaTheme="minorEastAsia"/>
          <w:color w:val="auto"/>
          <w:highlight w:val="none"/>
        </w:rPr>
        <w:t xml:space="preserve">0.5承</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27" w:name="_Toc296346704"/>
      <w:r/>
      <w:bookmarkStart w:id="428" w:name="_Toc297120503"/>
      <w:r/>
      <w:bookmarkStart w:id="429" w:name="_Toc303539151"/>
      <w:r/>
      <w:bookmarkStart w:id="430" w:name="_Toc296503203"/>
      <w:r/>
      <w:bookmarkStart w:id="431" w:name="_Toc296944542"/>
      <w:r/>
      <w:bookmarkStart w:id="432" w:name="_Toc297123545"/>
      <w:r/>
      <w:bookmarkStart w:id="433" w:name="_Toc296891243"/>
      <w:r/>
      <w:bookmarkStart w:id="434" w:name="_Toc296347202"/>
      <w:r/>
      <w:bookmarkStart w:id="435" w:name="_Toc297216204"/>
      <w:r/>
      <w:bookmarkStart w:id="436" w:name="_Toc297048389"/>
      <w:r/>
      <w:bookmarkStart w:id="437" w:name="_Toc300934994"/>
      <w:r/>
      <w:bookmarkStart w:id="438" w:name="_Toc296891031"/>
      <w:r/>
      <w:bookmarkStart w:id="439" w:name="_Toc292559408"/>
      <w:r/>
      <w:bookmarkStart w:id="440" w:name="_Toc292559913"/>
      <w:r>
        <w:rPr>
          <w:rFonts w:hint="eastAsia" w:asciiTheme="minorEastAsia" w:hAnsiTheme="minorEastAsia" w:eastAsiaTheme="minorEastAsia"/>
          <w:color w:val="auto"/>
          <w:highlight w:val="none"/>
        </w:rPr>
        <w:t xml:space="preserve">包人的合理化建议</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监理人审查承包人合理化建议的期限：。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发包人审批承包人合理化建议的期限：。</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w:t>
      </w:r>
      <w:bookmarkStart w:id="441" w:name="_Toc300934995"/>
      <w:r/>
      <w:bookmarkStart w:id="442" w:name="_Toc296503204"/>
      <w:r/>
      <w:bookmarkStart w:id="443" w:name="_Toc297048390"/>
      <w:r/>
      <w:bookmarkStart w:id="444" w:name="_Toc312677504"/>
      <w:r/>
      <w:bookmarkStart w:id="445" w:name="_Toc296346705"/>
      <w:r/>
      <w:bookmarkStart w:id="446" w:name="_Toc297123546"/>
      <w:r/>
      <w:bookmarkStart w:id="447" w:name="_Toc304295571"/>
      <w:r/>
      <w:bookmarkStart w:id="448" w:name="_Toc296944543"/>
      <w:r/>
      <w:bookmarkStart w:id="449" w:name="_Toc296891032"/>
      <w:r/>
      <w:bookmarkStart w:id="450" w:name="_Toc292559409"/>
      <w:r/>
      <w:bookmarkStart w:id="451" w:name="_Toc297120504"/>
      <w:r/>
      <w:bookmarkStart w:id="452" w:name="_Toc292559914"/>
      <w:r/>
      <w:bookmarkStart w:id="453" w:name="_Toc296891244"/>
      <w:r/>
      <w:bookmarkStart w:id="454" w:name="_Toc303539152"/>
      <w:r/>
      <w:bookmarkStart w:id="455" w:name="_Toc312678030"/>
      <w:r/>
      <w:bookmarkStart w:id="456" w:name="_Toc318581175"/>
      <w:r/>
      <w:bookmarkStart w:id="457" w:name="_Toc297216205"/>
      <w:r/>
      <w:bookmarkStart w:id="458" w:name="_Toc296347203"/>
      <w:r>
        <w:rPr>
          <w:rFonts w:hint="eastAsia" w:asciiTheme="minorEastAsia" w:hAnsiTheme="minorEastAsia" w:eastAsiaTheme="minorEastAsia"/>
          <w:color w:val="auto"/>
          <w:highlight w:val="none"/>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Start w:id="459" w:name="_Toc296503199"/>
      <w:r/>
      <w:bookmarkStart w:id="460" w:name="_Toc296891239"/>
      <w:r/>
      <w:bookmarkStart w:id="461" w:name="_Toc292559404"/>
      <w:r/>
      <w:bookmarkStart w:id="462" w:name="_Toc296347198"/>
      <w:r/>
      <w:bookmarkStart w:id="463" w:name="_Toc296346700"/>
      <w:r/>
      <w:bookmarkStart w:id="464" w:name="_Toc304295574"/>
      <w:r/>
      <w:bookmarkStart w:id="465" w:name="_Toc312678033"/>
      <w:r/>
      <w:bookmarkStart w:id="466" w:name="_Toc297048385"/>
      <w:r/>
      <w:bookmarkStart w:id="467" w:name="_Toc297216207"/>
      <w:r/>
      <w:bookmarkStart w:id="468" w:name="_Toc296944538"/>
      <w:r/>
      <w:bookmarkStart w:id="469" w:name="_Toc303539154"/>
      <w:r/>
      <w:bookmarkStart w:id="470" w:name="_Toc297123548"/>
      <w:r/>
      <w:bookmarkStart w:id="471" w:name="_Toc300934997"/>
      <w:r/>
      <w:bookmarkStart w:id="472" w:name="_Toc297120499"/>
      <w:r/>
      <w:bookmarkStart w:id="473" w:name="_Toc312677507"/>
      <w:r/>
      <w:bookmarkStart w:id="474" w:name="_Toc296891027"/>
      <w:r/>
      <w:bookmarkStart w:id="475" w:name="_Toc292559909"/>
      <w:r>
        <w:rPr>
          <w:rFonts w:hint="eastAsia" w:asciiTheme="minorEastAsia" w:hAnsiTheme="minorEastAsia" w:eastAsiaTheme="minorEastAsia"/>
          <w:color w:val="auto"/>
          <w:highlight w:val="none"/>
        </w:rPr>
        <w:t xml:space="preserve">0.7 暂估价</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暂</w:t>
      </w:r>
      <w:bookmarkStart w:id="476" w:name="_Toc312678034"/>
      <w:r/>
      <w:bookmarkStart w:id="477" w:name="_Toc312677508"/>
      <w:r/>
      <w:bookmarkStart w:id="478" w:name="_Toc318581176"/>
      <w:r>
        <w:rPr>
          <w:rFonts w:hint="eastAsia" w:asciiTheme="minorEastAsia" w:hAnsiTheme="minorEastAsia" w:eastAsiaTheme="minorEastAsia"/>
          <w:color w:val="auto"/>
          <w:highlight w:val="none"/>
        </w:rPr>
        <w:t xml:space="preserve">估价材料和工程设备的明细详见附件11：《暂估价一览表》。</w:t>
      </w:r>
      <w:bookmarkEnd w:id="476"/>
      <w:r/>
      <w:bookmarkEnd w:id="477"/>
      <w:r/>
      <w:bookmarkEnd w:id="478"/>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Start w:id="479" w:name="_Toc312678035"/>
      <w:r/>
      <w:bookmarkStart w:id="480" w:name="_Toc312677509"/>
      <w:r/>
      <w:bookmarkStart w:id="481" w:name="_Toc318581177"/>
      <w:r>
        <w:rPr>
          <w:rFonts w:hint="eastAsia" w:asciiTheme="minorEastAsia" w:hAnsiTheme="minorEastAsia" w:eastAsiaTheme="minorEastAsia"/>
          <w:color w:val="auto"/>
          <w:highlight w:val="none"/>
        </w:rPr>
        <w:t xml:space="preserve">0.7.1 依法必须招标的暂估价项目</w:t>
      </w:r>
      <w:bookmarkEnd w:id="479"/>
      <w:r/>
      <w:bookmarkEnd w:id="480"/>
      <w:r/>
      <w:bookmarkEnd w:id="481"/>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对于依法必须招标的暂估价项目的确认和批准采取第</w:t>
      </w:r>
      <w:r>
        <w:rPr>
          <w:rFonts w:hint="eastAsia" w:asciiTheme="minorEastAsia" w:hAnsiTheme="minorEastAsia" w:eastAsiaTheme="minorEastAsia"/>
          <w:color w:val="auto"/>
          <w:highlight w:val="none"/>
          <w:u w:val="single"/>
        </w:rPr>
        <w:t xml:space="preserve">  2  </w:t>
      </w:r>
      <w:r>
        <w:rPr>
          <w:rFonts w:hint="eastAsia" w:asciiTheme="minorEastAsia" w:hAnsiTheme="minorEastAsia" w:eastAsiaTheme="minorEastAsia"/>
          <w:color w:val="auto"/>
          <w:highlight w:val="none"/>
        </w:rPr>
        <w:t xml:space="preserve">种方式确定。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10.7.2 不属于依法必须招标的暂估价项目</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对于不属于依法必须招标的暂估价项目的确认和批准采取第</w:t>
      </w:r>
      <w:r>
        <w:rPr>
          <w:rFonts w:hint="eastAsia" w:asciiTheme="minorEastAsia" w:hAnsiTheme="minorEastAsia" w:eastAsiaTheme="minorEastAsia"/>
          <w:color w:val="auto"/>
          <w:highlight w:val="none"/>
          <w:u w:val="single"/>
        </w:rPr>
        <w:t xml:space="preserve">  2 </w:t>
      </w:r>
      <w:r>
        <w:rPr>
          <w:rFonts w:hint="eastAsia" w:asciiTheme="minorEastAsia" w:hAnsiTheme="minorEastAsia" w:eastAsiaTheme="minorEastAsia"/>
          <w:color w:val="auto"/>
          <w:highlight w:val="none"/>
        </w:rPr>
        <w:t xml:space="preserve"> 种方式确定。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第3种方式：承包人直接实施的暂估价项目</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承包人直接实施的暂估价项目的约定：。</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10.8 暂列金额</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合同当事人关于暂列金额使用的约定：</w:t>
      </w:r>
      <w:r>
        <w:rPr>
          <w:rFonts w:hint="eastAsia" w:asciiTheme="minorEastAsia" w:hAnsiTheme="minorEastAsia" w:eastAsiaTheme="minorEastAsia"/>
          <w:color w:val="auto"/>
          <w:highlight w:val="none"/>
          <w:u w:val="single"/>
        </w:rPr>
        <w:t xml:space="preserve">  执行合同通用条款              </w:t>
      </w:r>
      <w:r>
        <w:rPr>
          <w:rFonts w:hint="eastAsia" w:asciiTheme="minorEastAsia" w:hAnsiTheme="minorEastAsia" w:eastAsiaTheme="minorEastAsia"/>
          <w:color w:val="auto"/>
          <w:highlight w:val="none"/>
        </w:rPr>
        <w:t xml:space="preserve">。</w:t>
      </w:r>
      <w:r/>
    </w:p>
    <w:p>
      <w:pPr>
        <w:pStyle w:val="878"/>
        <w:spacing w:line="332" w:lineRule="auto"/>
        <w:rPr>
          <w:rFonts w:asciiTheme="minorEastAsia" w:hAnsiTheme="minorEastAsia" w:eastAsiaTheme="minorEastAsia"/>
          <w:color w:val="auto"/>
          <w:sz w:val="21"/>
          <w:highlight w:val="none"/>
        </w:rPr>
      </w:pPr>
      <w:r/>
      <w:bookmarkStart w:id="482" w:name="_Toc351203643"/>
      <w:r>
        <w:rPr>
          <w:rFonts w:hint="eastAsia" w:asciiTheme="minorEastAsia" w:hAnsiTheme="minorEastAsia" w:eastAsiaTheme="minorEastAsia"/>
          <w:color w:val="auto"/>
          <w:sz w:val="21"/>
          <w:highlight w:val="none"/>
        </w:rPr>
        <w:t xml:space="preserve">11. 价格调整</w:t>
      </w:r>
      <w:bookmarkEnd w:id="482"/>
      <w:r/>
      <w:r/>
    </w:p>
    <w:p>
      <w:pPr>
        <w:ind w:firstLine="420"/>
        <w:spacing w:line="332" w:lineRule="auto"/>
        <w:rPr>
          <w:rFonts w:asciiTheme="minorEastAsia" w:hAnsiTheme="minorEastAsia" w:eastAsiaTheme="minorEastAsia"/>
          <w:color w:val="auto"/>
          <w:highlight w:val="none"/>
        </w:rPr>
      </w:pPr>
      <w:r/>
      <w:bookmarkStart w:id="483" w:name="_Toc300935000"/>
      <w:r/>
      <w:bookmarkStart w:id="484" w:name="_Toc296346702"/>
      <w:r/>
      <w:bookmarkStart w:id="485" w:name="_Toc296891241"/>
      <w:r/>
      <w:bookmarkStart w:id="486" w:name="_Toc312678039"/>
      <w:r/>
      <w:bookmarkStart w:id="487" w:name="_Toc303539157"/>
      <w:r/>
      <w:bookmarkStart w:id="488" w:name="_Toc297123550"/>
      <w:r/>
      <w:bookmarkStart w:id="489" w:name="_Toc304295577"/>
      <w:r/>
      <w:bookmarkStart w:id="490" w:name="_Toc297120501"/>
      <w:r/>
      <w:bookmarkStart w:id="491" w:name="_Toc296347200"/>
      <w:r/>
      <w:bookmarkStart w:id="492" w:name="_Toc297216209"/>
      <w:r/>
      <w:bookmarkStart w:id="493" w:name="_Toc296891029"/>
      <w:r/>
      <w:bookmarkStart w:id="494" w:name="_Toc296503201"/>
      <w:r/>
      <w:bookmarkStart w:id="495" w:name="_Toc292559911"/>
      <w:r/>
      <w:bookmarkStart w:id="496" w:name="_Toc292559406"/>
      <w:r/>
      <w:bookmarkStart w:id="497" w:name="_Toc297048387"/>
      <w:r/>
      <w:bookmarkStart w:id="498" w:name="_Toc296944540"/>
      <w:r>
        <w:rPr>
          <w:rFonts w:hint="eastAsia" w:asciiTheme="minorEastAsia" w:hAnsiTheme="minorEastAsia" w:eastAsiaTheme="minorEastAsia"/>
          <w:color w:val="auto"/>
          <w:highlight w:val="none"/>
        </w:rPr>
        <w:t xml:space="preserve">11.1 市场价格波动引起的调整</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市场价格波动是否调整合同价格的约定：</w:t>
      </w:r>
      <w:r>
        <w:rPr>
          <w:rFonts w:hint="eastAsia" w:asciiTheme="minorEastAsia" w:hAnsiTheme="minorEastAsia" w:eastAsiaTheme="minorEastAsia"/>
          <w:color w:val="auto"/>
          <w:highlight w:val="none"/>
          <w:u w:val="single"/>
        </w:rPr>
        <w:t xml:space="preserve">  是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因市场价格波动调整合同价格，采用以下第</w:t>
      </w:r>
      <w:r>
        <w:rPr>
          <w:rFonts w:hint="eastAsia" w:asciiTheme="minorEastAsia" w:hAnsiTheme="minorEastAsia" w:eastAsiaTheme="minorEastAsia"/>
          <w:color w:val="auto"/>
          <w:highlight w:val="none"/>
          <w:u w:val="single"/>
        </w:rPr>
        <w:t xml:space="preserve">  3  </w:t>
      </w:r>
      <w:r>
        <w:rPr>
          <w:rFonts w:hint="eastAsia" w:asciiTheme="minorEastAsia" w:hAnsiTheme="minorEastAsia" w:eastAsiaTheme="minorEastAsia"/>
          <w:color w:val="auto"/>
          <w:highlight w:val="none"/>
        </w:rPr>
        <w:t xml:space="preserve">种方式对合同价格进行调整：</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第1种方式：采用价格指数进行价格调整。</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关于各可调因子、定值和变值权重，以及基本价格指数及其来源的约定：；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第2种方式：采用造价信息进行价格调整。</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（2）关于基准价格的约定：。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第3种方式：其他价格调整方式：</w:t>
      </w:r>
      <w:r>
        <w:rPr>
          <w:rFonts w:hint="eastAsia" w:asciiTheme="minorEastAsia" w:hAnsiTheme="minorEastAsia" w:eastAsiaTheme="minorEastAsia"/>
          <w:color w:val="auto"/>
          <w:highlight w:val="none"/>
          <w:u w:val="single"/>
        </w:rPr>
        <w:t xml:space="preserve"> (1)人工单价发生变化且符合省级或行业建设主管部门</w:t>
      </w:r>
      <w:r/>
    </w:p>
    <w:p>
      <w:pPr>
        <w:ind w:firstLine="645"/>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Theme="minorEastAsia" w:hAnsiTheme="minorEastAsia" w:eastAsiaTheme="minorEastAsia"/>
          <w:color w:val="auto"/>
          <w:highlight w:val="none"/>
        </w:rPr>
        <w:t xml:space="preserve">。</w:t>
      </w:r>
      <w:bookmarkEnd w:id="386"/>
      <w:r/>
      <w:bookmarkEnd w:id="387"/>
      <w:r/>
      <w:bookmarkEnd w:id="388"/>
      <w:r/>
      <w:bookmarkEnd w:id="389"/>
      <w:r/>
      <w:bookmarkEnd w:id="390"/>
      <w:r/>
      <w:bookmarkEnd w:id="391"/>
      <w:r/>
      <w:r/>
    </w:p>
    <w:p>
      <w:pPr>
        <w:pStyle w:val="878"/>
        <w:spacing w:line="332" w:lineRule="auto"/>
        <w:rPr>
          <w:rFonts w:asciiTheme="minorEastAsia" w:hAnsiTheme="minorEastAsia" w:eastAsiaTheme="minorEastAsia"/>
          <w:color w:val="auto"/>
          <w:sz w:val="21"/>
          <w:highlight w:val="none"/>
        </w:rPr>
      </w:pPr>
      <w:r/>
      <w:bookmarkStart w:id="499" w:name="_Toc297120505"/>
      <w:r/>
      <w:bookmarkStart w:id="500" w:name="_Toc296503205"/>
      <w:r/>
      <w:bookmarkStart w:id="501" w:name="_Toc296346706"/>
      <w:r/>
      <w:bookmarkStart w:id="502" w:name="_Toc292559410"/>
      <w:r/>
      <w:bookmarkStart w:id="503" w:name="_Toc296891245"/>
      <w:r/>
      <w:bookmarkStart w:id="504" w:name="_Toc297048391"/>
      <w:r/>
      <w:bookmarkStart w:id="505" w:name="_Toc296891033"/>
      <w:r/>
      <w:bookmarkStart w:id="506" w:name="_Toc296944544"/>
      <w:r/>
      <w:bookmarkStart w:id="507" w:name="_Toc292559915"/>
      <w:r/>
      <w:bookmarkStart w:id="508" w:name="_Toc296347204"/>
      <w:r/>
      <w:bookmarkStart w:id="509" w:name="_Toc304295579"/>
      <w:r/>
      <w:bookmarkStart w:id="510" w:name="_Toc297123552"/>
      <w:r/>
      <w:bookmarkStart w:id="511" w:name="_Toc300935002"/>
      <w:r/>
      <w:bookmarkStart w:id="512" w:name="_Toc312678040"/>
      <w:r/>
      <w:bookmarkStart w:id="513" w:name="_Toc303539159"/>
      <w:r/>
      <w:bookmarkStart w:id="514" w:name="_Toc297216211"/>
      <w:r/>
      <w:bookmarkStart w:id="515" w:name="_Toc351203644"/>
      <w:r>
        <w:rPr>
          <w:rFonts w:hint="eastAsia" w:asciiTheme="minorEastAsia" w:hAnsiTheme="minorEastAsia" w:eastAsiaTheme="minorEastAsia"/>
          <w:color w:val="auto"/>
          <w:sz w:val="21"/>
          <w:highlight w:val="none"/>
        </w:rPr>
        <w:t xml:space="preserve">12. </w:t>
      </w:r>
      <w:bookmarkEnd w:id="499"/>
      <w:r/>
      <w:bookmarkEnd w:id="500"/>
      <w:r/>
      <w:bookmarkEnd w:id="501"/>
      <w:r/>
      <w:bookmarkEnd w:id="502"/>
      <w:r/>
      <w:bookmarkEnd w:id="503"/>
      <w:r/>
      <w:bookmarkEnd w:id="504"/>
      <w:r/>
      <w:bookmarkEnd w:id="505"/>
      <w:r/>
      <w:bookmarkEnd w:id="506"/>
      <w:r/>
      <w:bookmarkEnd w:id="507"/>
      <w:r/>
      <w:bookmarkEnd w:id="508"/>
      <w:r>
        <w:rPr>
          <w:rFonts w:hint="eastAsia" w:asciiTheme="minorEastAsia" w:hAnsiTheme="minorEastAsia" w:eastAsiaTheme="minorEastAsia"/>
          <w:color w:val="auto"/>
          <w:sz w:val="21"/>
          <w:highlight w:val="none"/>
        </w:rPr>
        <w:t xml:space="preserve">合同价格、计量与支付</w:t>
      </w:r>
      <w:bookmarkEnd w:id="509"/>
      <w:r/>
      <w:bookmarkEnd w:id="510"/>
      <w:r/>
      <w:bookmarkEnd w:id="511"/>
      <w:r/>
      <w:bookmarkEnd w:id="512"/>
      <w:r/>
      <w:bookmarkEnd w:id="513"/>
      <w:r/>
      <w:bookmarkEnd w:id="514"/>
      <w:r/>
      <w:bookmarkEnd w:id="515"/>
      <w:r/>
      <w:r/>
    </w:p>
    <w:p>
      <w:pPr>
        <w:ind w:firstLine="420"/>
        <w:spacing w:line="332" w:lineRule="auto"/>
        <w:rPr>
          <w:rFonts w:asciiTheme="minorEastAsia" w:hAnsiTheme="minorEastAsia" w:eastAsiaTheme="minorEastAsia"/>
          <w:color w:val="auto"/>
          <w:highlight w:val="none"/>
        </w:rPr>
      </w:pPr>
      <w:r/>
      <w:bookmarkStart w:id="516" w:name="_Toc292559916"/>
      <w:r/>
      <w:bookmarkStart w:id="517" w:name="_Toc292559411"/>
      <w:r/>
      <w:bookmarkStart w:id="518" w:name="_Toc267251461"/>
      <w:r/>
      <w:bookmarkStart w:id="519" w:name="_Toc297048392"/>
      <w:r/>
      <w:bookmarkStart w:id="520" w:name="_Toc296944545"/>
      <w:r/>
      <w:bookmarkStart w:id="521" w:name="_Toc296503206"/>
      <w:r/>
      <w:bookmarkStart w:id="522" w:name="_Toc296346707"/>
      <w:r/>
      <w:bookmarkStart w:id="523" w:name="_Toc296891246"/>
      <w:r/>
      <w:bookmarkStart w:id="524" w:name="_Toc297120506"/>
      <w:r/>
      <w:bookmarkStart w:id="525" w:name="_Toc296347205"/>
      <w:r/>
      <w:bookmarkStart w:id="526" w:name="_Toc296891034"/>
      <w:r/>
      <w:bookmarkStart w:id="527" w:name="_Toc304295580"/>
      <w:r/>
      <w:bookmarkStart w:id="528" w:name="_Toc300935003"/>
      <w:r/>
      <w:bookmarkStart w:id="529" w:name="_Toc297123553"/>
      <w:r/>
      <w:bookmarkStart w:id="530" w:name="_Toc297216212"/>
      <w:r/>
      <w:bookmarkStart w:id="531" w:name="_Toc312678041"/>
      <w:r/>
      <w:bookmarkStart w:id="532" w:name="_Toc303539160"/>
      <w:r>
        <w:rPr>
          <w:rFonts w:hint="eastAsia" w:asciiTheme="minorEastAsia" w:hAnsiTheme="minorEastAsia" w:eastAsiaTheme="minorEastAsia"/>
          <w:color w:val="auto"/>
          <w:highlight w:val="none"/>
        </w:rPr>
        <w:t xml:space="preserve">12.1 合</w:t>
      </w:r>
      <w:bookmarkEnd w:id="516"/>
      <w:r/>
      <w:bookmarkEnd w:id="517"/>
      <w:r/>
      <w:bookmarkEnd w:id="518"/>
      <w:r>
        <w:rPr>
          <w:rFonts w:hint="eastAsia" w:asciiTheme="minorEastAsia" w:hAnsiTheme="minorEastAsia" w:eastAsiaTheme="minorEastAsia"/>
          <w:color w:val="auto"/>
          <w:highlight w:val="none"/>
        </w:rPr>
        <w:t xml:space="preserve">同价</w:t>
      </w:r>
      <w:bookmarkEnd w:id="519"/>
      <w:r/>
      <w:bookmarkEnd w:id="520"/>
      <w:r/>
      <w:bookmarkEnd w:id="521"/>
      <w:r/>
      <w:bookmarkEnd w:id="522"/>
      <w:r/>
      <w:bookmarkEnd w:id="523"/>
      <w:r/>
      <w:bookmarkEnd w:id="524"/>
      <w:r/>
      <w:bookmarkEnd w:id="525"/>
      <w:r/>
      <w:bookmarkEnd w:id="526"/>
      <w:r>
        <w:rPr>
          <w:rFonts w:hint="eastAsia" w:asciiTheme="minorEastAsia" w:hAnsiTheme="minorEastAsia" w:eastAsiaTheme="minorEastAsia"/>
          <w:color w:val="auto"/>
          <w:highlight w:val="none"/>
        </w:rPr>
        <w:t xml:space="preserve">格形式</w:t>
      </w:r>
      <w:bookmarkEnd w:id="527"/>
      <w:r/>
      <w:bookmarkEnd w:id="528"/>
      <w:r/>
      <w:bookmarkEnd w:id="529"/>
      <w:r/>
      <w:bookmarkEnd w:id="530"/>
      <w:r/>
      <w:bookmarkEnd w:id="531"/>
      <w:r/>
      <w:bookmarkEnd w:id="532"/>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1、单价合同。</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综合单价包含的风险范围：</w:t>
      </w:r>
      <w:r>
        <w:rPr>
          <w:rFonts w:hint="eastAsia" w:asciiTheme="minorEastAsia" w:hAnsiTheme="minorEastAsia" w:eastAsiaTheme="minorEastAsia"/>
          <w:color w:val="auto"/>
          <w:highlight w:val="none"/>
          <w:u w:val="single"/>
        </w:rPr>
        <w:t xml:space="preserve"> 除招标文件约定工程价款调整以外的全部风险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风险费用的计算方法：</w:t>
      </w:r>
      <w:r>
        <w:rPr>
          <w:rFonts w:hint="eastAsia" w:asciiTheme="minorEastAsia" w:hAnsiTheme="minorEastAsia" w:eastAsiaTheme="minorEastAsia"/>
          <w:color w:val="auto"/>
          <w:highlight w:val="none"/>
          <w:u w:val="single"/>
        </w:rPr>
        <w:t xml:space="preserve">  除招标文件约定工程价款调整以外的全部风险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风险范围以外合同价格的调整方法：</w:t>
      </w:r>
      <w:r>
        <w:rPr>
          <w:rFonts w:hint="eastAsia" w:asciiTheme="minorEastAsia" w:hAnsiTheme="minorEastAsia" w:eastAsiaTheme="minorEastAsia"/>
          <w:color w:val="auto"/>
          <w:highlight w:val="none"/>
          <w:u w:val="single"/>
        </w:rPr>
        <w:t xml:space="preserve"> 除招标文件约定工程价款调整以外的全部风险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2、总价合同。</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总价包含的风险范围：。</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风险费用的计算方法：。</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风险范围以外合同价格的调整方法：。</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3、其他价格方式：。</w:t>
      </w:r>
      <w:r/>
    </w:p>
    <w:p>
      <w:pPr>
        <w:ind w:firstLine="420"/>
        <w:spacing w:line="332" w:lineRule="auto"/>
        <w:rPr>
          <w:rFonts w:asciiTheme="minorEastAsia" w:hAnsiTheme="minorEastAsia" w:eastAsiaTheme="minorEastAsia"/>
          <w:color w:val="auto"/>
          <w:highlight w:val="none"/>
        </w:rPr>
      </w:pPr>
      <w:r/>
      <w:bookmarkStart w:id="533" w:name="_Toc297123554"/>
      <w:r/>
      <w:bookmarkStart w:id="534" w:name="_Toc312678042"/>
      <w:r/>
      <w:bookmarkStart w:id="535" w:name="_Toc300935004"/>
      <w:r/>
      <w:bookmarkStart w:id="536" w:name="_Toc303539161"/>
      <w:r/>
      <w:bookmarkStart w:id="537" w:name="_Toc304295581"/>
      <w:r/>
      <w:bookmarkStart w:id="538" w:name="_Toc297216213"/>
      <w:r/>
      <w:bookmarkStart w:id="539" w:name="_Toc296346708"/>
      <w:r/>
      <w:bookmarkStart w:id="540" w:name="_Toc296944546"/>
      <w:r/>
      <w:bookmarkStart w:id="541" w:name="_Toc297048393"/>
      <w:r/>
      <w:bookmarkStart w:id="542" w:name="_Toc296891035"/>
      <w:r/>
      <w:bookmarkStart w:id="543" w:name="_Toc297120507"/>
      <w:r/>
      <w:bookmarkStart w:id="544" w:name="_Toc292559917"/>
      <w:r/>
      <w:bookmarkStart w:id="545" w:name="_Toc296891247"/>
      <w:r/>
      <w:bookmarkStart w:id="546" w:name="_Toc296503207"/>
      <w:r/>
      <w:bookmarkStart w:id="547" w:name="_Toc292559412"/>
      <w:r/>
      <w:bookmarkStart w:id="548" w:name="_Toc296347206"/>
      <w:r>
        <w:rPr>
          <w:rFonts w:hint="eastAsia" w:asciiTheme="minorEastAsia" w:hAnsiTheme="minorEastAsia" w:eastAsiaTheme="minorEastAsia"/>
          <w:color w:val="auto"/>
          <w:highlight w:val="none"/>
        </w:rPr>
        <w:t xml:space="preserve">12.2 预付款</w:t>
      </w:r>
      <w:bookmarkEnd w:id="533"/>
      <w:r/>
      <w:bookmarkEnd w:id="534"/>
      <w:r/>
      <w:bookmarkEnd w:id="535"/>
      <w:r/>
      <w:bookmarkEnd w:id="536"/>
      <w:r/>
      <w:bookmarkEnd w:id="537"/>
      <w:r/>
      <w:bookmarkEnd w:id="538"/>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12.2.1 预付款的支付</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预付款支付比例或金额：</w:t>
      </w:r>
      <w:r>
        <w:rPr>
          <w:rFonts w:hint="eastAsia" w:asciiTheme="minorEastAsia" w:hAnsiTheme="minorEastAsia" w:eastAsiaTheme="minorEastAsia"/>
          <w:color w:val="auto"/>
          <w:highlight w:val="none"/>
          <w:u w:val="single"/>
        </w:rPr>
        <w:t xml:space="preserve"> 按照招标文件第三章中付款方式约定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预付款支付期限：</w:t>
      </w:r>
      <w:r>
        <w:rPr>
          <w:rFonts w:hint="eastAsia" w:asciiTheme="minorEastAsia" w:hAnsiTheme="minorEastAsia" w:eastAsiaTheme="minorEastAsia"/>
          <w:color w:val="auto"/>
          <w:highlight w:val="none"/>
          <w:u w:val="single"/>
        </w:rPr>
        <w:t xml:space="preserve"> 按照招标文件第三章中付款方式约定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预付款扣回的方式：</w:t>
      </w:r>
      <w:r>
        <w:rPr>
          <w:rFonts w:hint="eastAsia" w:asciiTheme="minorEastAsia" w:hAnsiTheme="minorEastAsia" w:eastAsiaTheme="minorEastAsia"/>
          <w:color w:val="auto"/>
          <w:highlight w:val="none"/>
          <w:u w:val="single"/>
        </w:rPr>
        <w:t xml:space="preserve">  按照招标文件第三章中付款方式约定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12.2.2 预付款担保</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承包人提交预付款担保的期限：。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预付款担保的形式为：。</w:t>
      </w:r>
      <w:bookmarkEnd w:id="539"/>
      <w:r/>
      <w:bookmarkEnd w:id="540"/>
      <w:r/>
      <w:bookmarkEnd w:id="541"/>
      <w:r/>
      <w:bookmarkEnd w:id="542"/>
      <w:r/>
      <w:bookmarkEnd w:id="543"/>
      <w:r/>
      <w:bookmarkEnd w:id="544"/>
      <w:r/>
      <w:bookmarkEnd w:id="545"/>
      <w:r/>
      <w:bookmarkEnd w:id="546"/>
      <w:r/>
      <w:bookmarkEnd w:id="547"/>
      <w:r/>
      <w:bookmarkEnd w:id="548"/>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 计量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12.3.1 计量原则</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工程量计算规则：</w:t>
      </w:r>
      <w:r>
        <w:rPr>
          <w:rFonts w:hint="eastAsia" w:asciiTheme="minorEastAsia" w:hAnsiTheme="minorEastAsia" w:eastAsiaTheme="minorEastAsia"/>
          <w:color w:val="auto"/>
          <w:highlight w:val="none"/>
          <w:u w:val="single"/>
        </w:rPr>
        <w:t xml:space="preserve"> 《建设工程工程量清单计价规范》（GB50500—2013）及《房屋建筑与 装</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饰工程工程量计算规范》（GB50854-2013）等 9 本工程量计算规范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12.3.2 计量周期</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关于计量周期的约定：</w:t>
      </w:r>
      <w:r>
        <w:rPr>
          <w:rFonts w:hint="eastAsia" w:asciiTheme="minorEastAsia" w:hAnsiTheme="minorEastAsia" w:eastAsiaTheme="minorEastAsia"/>
          <w:color w:val="auto"/>
          <w:highlight w:val="none"/>
          <w:u w:val="single"/>
        </w:rPr>
        <w:t xml:space="preserve">  按月计量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12.3.3 单价合同的计量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关于单价合同计量的约定：。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12.3.4 总价合同的计量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关于总价合同计量的约定：。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12.3.6 其他价格形式合同的计量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其他价格形式的计量方式和程序：。</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12.4 工程进度款支付</w:t>
      </w:r>
      <w:r/>
    </w:p>
    <w:p>
      <w:pPr>
        <w:ind w:firstLine="420"/>
        <w:jc w:val="left"/>
        <w:spacing w:line="332" w:lineRule="auto"/>
        <w:rPr>
          <w:rFonts w:asciiTheme="minorEastAsia" w:hAnsiTheme="minorEastAsia" w:eastAsiaTheme="minorEastAsia"/>
          <w:color w:val="auto"/>
          <w:highlight w:val="none"/>
        </w:rPr>
      </w:pPr>
      <w:r/>
      <w:bookmarkStart w:id="549" w:name="_Toc300935006"/>
      <w:r/>
      <w:bookmarkStart w:id="550" w:name="_Toc297123556"/>
      <w:r/>
      <w:bookmarkStart w:id="551" w:name="_Toc297048397"/>
      <w:r/>
      <w:bookmarkStart w:id="552" w:name="_Toc297120511"/>
      <w:r/>
      <w:bookmarkStart w:id="553" w:name="_Toc292559416"/>
      <w:r/>
      <w:bookmarkStart w:id="554" w:name="_Toc296891039"/>
      <w:r/>
      <w:bookmarkStart w:id="555" w:name="_Toc292559921"/>
      <w:r/>
      <w:bookmarkStart w:id="556" w:name="_Toc296347210"/>
      <w:r/>
      <w:bookmarkStart w:id="557" w:name="_Toc303539163"/>
      <w:r/>
      <w:bookmarkStart w:id="558" w:name="_Toc296944550"/>
      <w:r/>
      <w:bookmarkStart w:id="559" w:name="_Toc296503211"/>
      <w:r/>
      <w:bookmarkStart w:id="560" w:name="_Toc296346712"/>
      <w:r/>
      <w:bookmarkStart w:id="561" w:name="_Toc297216215"/>
      <w:r/>
      <w:bookmarkStart w:id="562" w:name="_Toc296891251"/>
      <w:r>
        <w:rPr>
          <w:rFonts w:hint="eastAsia" w:asciiTheme="minorEastAsia" w:hAnsiTheme="minorEastAsia" w:eastAsiaTheme="minorEastAsia"/>
          <w:color w:val="auto"/>
          <w:highlight w:val="none"/>
        </w:rPr>
        <w:t xml:space="preserve">12.4.1 付款周期</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关于付款周期的约定：</w:t>
      </w:r>
      <w:r>
        <w:rPr>
          <w:rFonts w:hint="eastAsia" w:asciiTheme="minorEastAsia" w:hAnsiTheme="minorEastAsia" w:eastAsiaTheme="minorEastAsia"/>
          <w:color w:val="auto"/>
          <w:highlight w:val="none"/>
          <w:u w:val="single"/>
        </w:rPr>
        <w:t xml:space="preserve"> 详见招标文件第三章中付款方式约定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12.4.2 进度付款申请单的编制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关于进度付款申请单编制的约定：。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Theme="minorEastAsia" w:hAnsiTheme="minorEastAsia" w:eastAsiaTheme="minorEastAsia"/>
          <w:color w:val="auto"/>
          <w:highlight w:val="none"/>
        </w:rPr>
        <w:t xml:space="preserve">2.4.3 进度付款申请单的提交</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（1）单价合同进度付款申请单提交的约定：。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（2）总价合同进度付款申请单提交的约定：。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（3）其他价格形式合同进度付款申请单提交的约定：。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12.4.4 进度款审核和支付</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（1）监理人审查并报送发包人的期限：。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发包人完成审批并签发进度款支付证书的期限：。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（2）发包人支付进度款的期限：。</w:t>
      </w:r>
      <w:r/>
    </w:p>
    <w:p>
      <w:pPr>
        <w:ind w:firstLine="52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发包人逾期支付进度款的违约金的计算方式：。</w:t>
      </w:r>
      <w:r/>
    </w:p>
    <w:p>
      <w:pPr>
        <w:ind w:firstLine="52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12.4.6 支付分解表的编制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2、总价合同支付分解表的编制与审批：。</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3、单价合同的总价项目支付分解表的编制与审批：。</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12.5支付账户</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1、账户信息</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2、账户变更</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合同双方是否能自行变更支付账号：</w:t>
      </w:r>
      <w:r>
        <w:rPr>
          <w:rFonts w:cs="Wingding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是  </w:t>
      </w:r>
      <w:r>
        <w:rPr>
          <w:rFonts w:cs="Wingding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否</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如勾选“否”，则变更支付账号，需经原账户开户银行书面同意。”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注：承包人账户信息（开户行、账号），在主合同“合同协议书”中有明确表述。</w:t>
      </w:r>
      <w:bookmarkEnd w:id="392"/>
      <w:r/>
      <w:r/>
    </w:p>
    <w:p>
      <w:pPr>
        <w:pStyle w:val="878"/>
        <w:spacing w:line="332" w:lineRule="auto"/>
        <w:rPr>
          <w:rFonts w:asciiTheme="minorEastAsia" w:hAnsiTheme="minorEastAsia" w:eastAsiaTheme="minorEastAsia"/>
          <w:color w:val="auto"/>
          <w:sz w:val="21"/>
          <w:highlight w:val="none"/>
        </w:rPr>
      </w:pPr>
      <w:r/>
      <w:bookmarkStart w:id="563" w:name="_Toc292559929"/>
      <w:r/>
      <w:bookmarkStart w:id="564" w:name="_Toc303539172"/>
      <w:r/>
      <w:bookmarkStart w:id="565" w:name="_Toc297123564"/>
      <w:r/>
      <w:bookmarkStart w:id="566" w:name="_Toc296347218"/>
      <w:r/>
      <w:bookmarkStart w:id="567" w:name="_Toc296346720"/>
      <w:r/>
      <w:bookmarkStart w:id="568" w:name="_Toc300935015"/>
      <w:r/>
      <w:bookmarkStart w:id="569" w:name="_Toc297216223"/>
      <w:r/>
      <w:bookmarkStart w:id="570" w:name="_Toc351203645"/>
      <w:r/>
      <w:bookmarkStart w:id="571" w:name="_Toc312678053"/>
      <w:r/>
      <w:bookmarkStart w:id="572" w:name="_Toc296503219"/>
      <w:r/>
      <w:bookmarkStart w:id="573" w:name="_Toc296944558"/>
      <w:r/>
      <w:bookmarkStart w:id="574" w:name="_Toc292559424"/>
      <w:r/>
      <w:bookmarkStart w:id="575" w:name="_Toc296891047"/>
      <w:r/>
      <w:bookmarkStart w:id="576" w:name="_Toc297120519"/>
      <w:r/>
      <w:bookmarkStart w:id="577" w:name="_Toc296891259"/>
      <w:r/>
      <w:bookmarkStart w:id="578" w:name="_Toc297048405"/>
      <w:r/>
      <w:bookmarkStart w:id="579" w:name="_Toc304295593"/>
      <w:r>
        <w:rPr>
          <w:rFonts w:hint="eastAsia" w:asciiTheme="minorEastAsia" w:hAnsiTheme="minorEastAsia" w:eastAsiaTheme="minorEastAsia"/>
          <w:color w:val="auto"/>
          <w:sz w:val="21"/>
          <w:highlight w:val="none"/>
        </w:rPr>
        <w:t xml:space="preserve">13. 验收和工程试车</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13.1 分部分项工程验收</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13.1.2监理人不能按时进行验收时，应提前</w:t>
      </w:r>
      <w:r>
        <w:rPr>
          <w:rFonts w:hint="eastAsia" w:asciiTheme="minorEastAsia" w:hAnsiTheme="minorEastAsia" w:eastAsiaTheme="minorEastAsia"/>
          <w:color w:val="auto"/>
          <w:highlight w:val="none"/>
          <w:u w:val="single"/>
        </w:rPr>
        <w:t xml:space="preserve">   24    </w:t>
      </w:r>
      <w:r>
        <w:rPr>
          <w:rFonts w:hint="eastAsia" w:asciiTheme="minorEastAsia" w:hAnsiTheme="minorEastAsia" w:eastAsiaTheme="minorEastAsia"/>
          <w:color w:val="auto"/>
          <w:highlight w:val="none"/>
        </w:rPr>
        <w:t xml:space="preserve">小时提交书面延期要求。</w:t>
      </w:r>
      <w:r/>
    </w:p>
    <w:p>
      <w:pPr>
        <w:ind w:firstLine="420"/>
        <w:jc w:val="left"/>
        <w:spacing w:line="332" w:lineRule="auto"/>
        <w:rPr>
          <w:rFonts w:asciiTheme="minorEastAsia" w:hAnsiTheme="minorEastAsia" w:eastAsiaTheme="minorEastAsia"/>
          <w:b/>
          <w:color w:val="auto"/>
          <w:highlight w:val="none"/>
        </w:rPr>
      </w:pPr>
      <w:r>
        <w:rPr>
          <w:rFonts w:hint="eastAsia" w:asciiTheme="minorEastAsia" w:hAnsiTheme="minorEastAsia" w:eastAsiaTheme="minorEastAsia"/>
          <w:color w:val="auto"/>
          <w:highlight w:val="none"/>
        </w:rPr>
        <w:t xml:space="preserve">关于延期最长不得超过：</w:t>
      </w:r>
      <w:r>
        <w:rPr>
          <w:rFonts w:hint="eastAsia" w:asciiTheme="minorEastAsia" w:hAnsiTheme="minorEastAsia" w:eastAsiaTheme="minorEastAsia"/>
          <w:color w:val="auto"/>
          <w:highlight w:val="none"/>
          <w:u w:val="single"/>
        </w:rPr>
        <w:t xml:space="preserve">   48      </w:t>
      </w:r>
      <w:r>
        <w:rPr>
          <w:rFonts w:hint="eastAsia" w:asciiTheme="minorEastAsia" w:hAnsiTheme="minorEastAsia" w:eastAsiaTheme="minorEastAsia"/>
          <w:color w:val="auto"/>
          <w:highlight w:val="none"/>
        </w:rPr>
        <w:t xml:space="preserve">小时。</w:t>
      </w:r>
      <w:r/>
    </w:p>
    <w:p>
      <w:pPr>
        <w:ind w:firstLine="420"/>
        <w:spacing w:line="332" w:lineRule="auto"/>
        <w:rPr>
          <w:rFonts w:asciiTheme="minorEastAsia" w:hAnsiTheme="minorEastAsia" w:eastAsiaTheme="minorEastAsia"/>
          <w:color w:val="auto"/>
          <w:highlight w:val="none"/>
        </w:rPr>
      </w:pPr>
      <w:r/>
      <w:bookmarkStart w:id="580" w:name="_Toc297120523"/>
      <w:r/>
      <w:bookmarkStart w:id="581" w:name="_Toc296891263"/>
      <w:r/>
      <w:bookmarkStart w:id="582" w:name="_Toc296347222"/>
      <w:r/>
      <w:bookmarkStart w:id="583" w:name="_Toc300935016"/>
      <w:r/>
      <w:bookmarkStart w:id="584" w:name="_Toc304295596"/>
      <w:r/>
      <w:bookmarkStart w:id="585" w:name="_Toc312678056"/>
      <w:r/>
      <w:bookmarkStart w:id="586" w:name="_Toc296891051"/>
      <w:r/>
      <w:bookmarkStart w:id="587" w:name="_Toc292559428"/>
      <w:r/>
      <w:bookmarkStart w:id="588" w:name="_Toc297048409"/>
      <w:r/>
      <w:bookmarkStart w:id="589" w:name="_Toc297216224"/>
      <w:r/>
      <w:bookmarkStart w:id="590" w:name="_Toc296346724"/>
      <w:r/>
      <w:bookmarkStart w:id="591" w:name="_Toc296503223"/>
      <w:r/>
      <w:bookmarkStart w:id="592" w:name="_Toc303539173"/>
      <w:r/>
      <w:bookmarkStart w:id="593" w:name="_Toc296944562"/>
      <w:r/>
      <w:bookmarkStart w:id="594" w:name="_Toc297123565"/>
      <w:r/>
      <w:bookmarkStart w:id="595" w:name="_Toc292559933"/>
      <w:r/>
      <w:bookmarkStart w:id="596" w:name="_Toc267251470"/>
      <w:r/>
      <w:bookmarkStart w:id="597" w:name="_Toc267251475"/>
      <w:r/>
      <w:bookmarkStart w:id="598" w:name="_Toc267251476"/>
      <w:r/>
      <w:bookmarkStart w:id="599" w:name="_Toc267251474"/>
      <w:r/>
      <w:bookmarkStart w:id="600" w:name="_Toc267251472"/>
      <w:r/>
      <w:bookmarkStart w:id="601" w:name="_Toc267251471"/>
      <w:r/>
      <w:bookmarkStart w:id="602" w:name="_Toc267251473"/>
      <w:r>
        <w:rPr>
          <w:rFonts w:hint="eastAsia" w:asciiTheme="minorEastAsia" w:hAnsiTheme="minorEastAsia" w:eastAsiaTheme="minorEastAsia"/>
          <w:color w:val="auto"/>
          <w:highlight w:val="none"/>
        </w:rPr>
        <w:t xml:space="preserve">13.2 竣工验收</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ind w:firstLine="420"/>
        <w:jc w:val="left"/>
        <w:spacing w:line="332" w:lineRule="auto"/>
        <w:rPr>
          <w:rFonts w:asciiTheme="minorEastAsia" w:hAnsiTheme="minorEastAsia" w:eastAsiaTheme="minorEastAsia"/>
          <w:color w:val="auto"/>
          <w:highlight w:val="none"/>
        </w:rPr>
      </w:pPr>
      <w:r/>
      <w:bookmarkStart w:id="603" w:name="_Toc280868704"/>
      <w:r/>
      <w:bookmarkStart w:id="604" w:name="_Toc280868705"/>
      <w:r/>
      <w:bookmarkStart w:id="605" w:name="_Toc280868706"/>
      <w:r/>
      <w:bookmarkStart w:id="606" w:name="_Toc280868707"/>
      <w:r/>
      <w:bookmarkStart w:id="607" w:name="_Toc280868708"/>
      <w:r/>
      <w:bookmarkStart w:id="608" w:name="_Toc280868709"/>
      <w:r>
        <w:rPr>
          <w:rFonts w:hint="eastAsia" w:asciiTheme="minorEastAsia" w:hAnsiTheme="minorEastAsia" w:eastAsiaTheme="minorEastAsia"/>
          <w:color w:val="auto"/>
          <w:highlight w:val="none"/>
        </w:rPr>
        <w:t xml:space="preserve">13.2.2竣工验收程序</w:t>
      </w:r>
      <w:bookmarkEnd w:id="603"/>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关于竣工验收程序的约定：。</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发包人不按照本项约定组织竣工验收、颁发工程接收证书的违约金的计算方法：</w:t>
      </w:r>
      <w:r>
        <w:rPr>
          <w:rFonts w:hint="eastAsia" w:asciiTheme="minorEastAsia" w:hAnsiTheme="minorEastAsia" w:eastAsiaTheme="minorEastAsia"/>
          <w:color w:val="auto"/>
          <w:highlight w:val="none"/>
          <w:u w:val="single"/>
        </w:rPr>
        <w:t xml:space="preserve"> 颁发工程</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接受证书后 7 天内完成工程的移交                    </w:t>
      </w:r>
      <w:r>
        <w:rPr>
          <w:rFonts w:hint="eastAsia" w:asciiTheme="minorEastAsia" w:hAnsiTheme="minorEastAsia" w:eastAsiaTheme="minorEastAsia"/>
          <w:color w:val="auto"/>
          <w:highlight w:val="none"/>
        </w:rPr>
        <w:t xml:space="preserve">。</w:t>
      </w:r>
      <w:bookmarkEnd w:id="604"/>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13.2.5移交、接收全部与部分工程</w:t>
      </w:r>
      <w:bookmarkEnd w:id="605"/>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承包人向发包人移交工程的期限：</w:t>
      </w:r>
      <w:r>
        <w:rPr>
          <w:rFonts w:hint="eastAsia" w:asciiTheme="minorEastAsia" w:hAnsiTheme="minorEastAsia" w:eastAsiaTheme="minorEastAsia"/>
          <w:color w:val="auto"/>
          <w:highlight w:val="none"/>
          <w:u w:val="single"/>
        </w:rPr>
        <w:t xml:space="preserve"> 颁发工程接受证书后 7 天内完成工程的移交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发包人未按本合同约定接收全部或部分工程的，违约金的计算方法为：</w:t>
      </w:r>
      <w:r>
        <w:rPr>
          <w:rFonts w:hint="eastAsia" w:asciiTheme="minorEastAsia" w:hAnsiTheme="minorEastAsia" w:eastAsiaTheme="minorEastAsia"/>
          <w:color w:val="auto"/>
          <w:highlight w:val="none"/>
          <w:u w:val="single"/>
        </w:rPr>
        <w:t xml:space="preserve">  如有，双方另行约</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u w:val="single"/>
        </w:rPr>
        <w:t xml:space="preserve">定 </w:t>
      </w:r>
      <w:r>
        <w:rPr>
          <w:rFonts w:hint="eastAsia" w:asciiTheme="minorEastAsia" w:hAnsiTheme="minorEastAsia" w:eastAsiaTheme="minorEastAsia"/>
          <w:color w:val="auto"/>
          <w:highlight w:val="none"/>
        </w:rPr>
        <w:t xml:space="preserve">。</w:t>
      </w:r>
      <w:bookmarkEnd w:id="606"/>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承包人未按时移交工程的，违约金的计算方法为：</w:t>
      </w:r>
      <w:r>
        <w:rPr>
          <w:rFonts w:hint="eastAsia" w:asciiTheme="minorEastAsia" w:hAnsiTheme="minorEastAsia" w:eastAsiaTheme="minorEastAsia"/>
          <w:color w:val="auto"/>
          <w:highlight w:val="none"/>
          <w:u w:val="single"/>
        </w:rPr>
        <w:t xml:space="preserve">  每天赔偿金额为贰万元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13.3 工程试车</w:t>
      </w:r>
      <w:bookmarkEnd w:id="607"/>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13.3.1 试车程序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工程试车内容：。</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（1）单机无负荷试车费用由</w:t>
      </w:r>
      <w:r>
        <w:rPr>
          <w:rFonts w:hint="eastAsia" w:asciiTheme="minorEastAsia" w:hAnsiTheme="minorEastAsia" w:eastAsiaTheme="minorEastAsia"/>
          <w:color w:val="auto"/>
          <w:highlight w:val="none"/>
          <w:u w:val="single"/>
        </w:rPr>
        <w:t xml:space="preserve"> 承包人                    </w:t>
      </w:r>
      <w:r>
        <w:rPr>
          <w:rFonts w:hint="eastAsia" w:asciiTheme="minorEastAsia" w:hAnsiTheme="minorEastAsia" w:eastAsiaTheme="minorEastAsia"/>
          <w:color w:val="auto"/>
          <w:highlight w:val="none"/>
        </w:rPr>
        <w:t xml:space="preserve">承担；</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（2）无负荷联动试车费用由</w:t>
      </w:r>
      <w:r>
        <w:rPr>
          <w:rFonts w:hint="eastAsia" w:asciiTheme="minorEastAsia" w:hAnsiTheme="minorEastAsia" w:eastAsiaTheme="minorEastAsia"/>
          <w:color w:val="auto"/>
          <w:highlight w:val="none"/>
          <w:u w:val="single"/>
        </w:rPr>
        <w:t xml:space="preserve"> 承包人                    </w:t>
      </w:r>
      <w:r>
        <w:rPr>
          <w:rFonts w:hint="eastAsia" w:asciiTheme="minorEastAsia" w:hAnsiTheme="minorEastAsia" w:eastAsiaTheme="minorEastAsia"/>
          <w:color w:val="auto"/>
          <w:highlight w:val="none"/>
        </w:rPr>
        <w:t xml:space="preserve">承担。</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13.3.3 投料试车</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关于投料试车相关事项的约定：。</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13.6 竣工退场</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13.6.1 竣工退场</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承包人完成竣工退场的期限：</w:t>
      </w:r>
      <w:r>
        <w:rPr>
          <w:rFonts w:hint="eastAsia" w:asciiTheme="minorEastAsia" w:hAnsiTheme="minorEastAsia" w:eastAsiaTheme="minorEastAsia"/>
          <w:color w:val="auto"/>
          <w:highlight w:val="none"/>
          <w:u w:val="single"/>
        </w:rPr>
        <w:t xml:space="preserve"> 工程竣工验收合格一周内    </w:t>
      </w:r>
      <w:r>
        <w:rPr>
          <w:rFonts w:hint="eastAsia" w:asciiTheme="minorEastAsia" w:hAnsiTheme="minorEastAsia" w:eastAsiaTheme="minorEastAsia"/>
          <w:color w:val="auto"/>
          <w:highlight w:val="none"/>
        </w:rPr>
        <w:t xml:space="preserve">。</w:t>
      </w:r>
      <w:r/>
    </w:p>
    <w:p>
      <w:pPr>
        <w:pStyle w:val="878"/>
        <w:spacing w:line="332" w:lineRule="auto"/>
        <w:rPr>
          <w:rFonts w:asciiTheme="minorEastAsia" w:hAnsiTheme="minorEastAsia" w:eastAsiaTheme="minorEastAsia"/>
          <w:color w:val="auto"/>
          <w:sz w:val="21"/>
          <w:highlight w:val="none"/>
        </w:rPr>
      </w:pPr>
      <w:r/>
      <w:bookmarkStart w:id="609" w:name="_Toc351203646"/>
      <w:r>
        <w:rPr>
          <w:rFonts w:hint="eastAsia" w:asciiTheme="minorEastAsia" w:hAnsiTheme="minorEastAsia" w:eastAsiaTheme="minorEastAsia"/>
          <w:color w:val="auto"/>
          <w:sz w:val="21"/>
          <w:highlight w:val="none"/>
        </w:rPr>
        <w:t xml:space="preserve">14. 竣工结算</w:t>
      </w:r>
      <w:bookmarkEnd w:id="609"/>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14.1 竣工结算申请</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承包人提交竣工结算申请单的期限：</w:t>
      </w:r>
      <w:r>
        <w:rPr>
          <w:rFonts w:hint="eastAsia" w:asciiTheme="minorEastAsia" w:hAnsiTheme="minorEastAsia" w:eastAsiaTheme="minorEastAsia"/>
          <w:color w:val="auto"/>
          <w:highlight w:val="none"/>
          <w:u w:val="single"/>
        </w:rPr>
        <w:t xml:space="preserve"> 按照招标文件第一章中付款方式约定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竣工结算申请单应包括的内容：</w:t>
      </w:r>
      <w:r>
        <w:rPr>
          <w:rFonts w:hint="eastAsia" w:asciiTheme="minorEastAsia" w:hAnsiTheme="minorEastAsia" w:eastAsiaTheme="minorEastAsia"/>
          <w:color w:val="auto"/>
          <w:highlight w:val="none"/>
          <w:u w:val="single"/>
        </w:rPr>
        <w:t xml:space="preserve"> 按照招标文件第一章中付款方式约定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14.2 竣工结算审核</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发包人审批竣工付款申请单的期限：。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发包人完成竣工付款的期限：。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关于竣工付款证书异议部分复核的方式和程序：。</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14.4 最终结清</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14.4.1 最终结清申请单</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承包人提交最终结清申请单的份数：。</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承包人提交最终结算申请单的期限：。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14.4.2 最终结清证书和支付</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（1）发包人完成最终结清申请单的审批并颁发最终结清证书的期限：</w:t>
      </w:r>
      <w:r>
        <w:rPr>
          <w:rFonts w:hint="eastAsia" w:asciiTheme="minorEastAsia" w:hAnsiTheme="minorEastAsia" w:eastAsiaTheme="minorEastAsia"/>
          <w:color w:val="auto"/>
          <w:highlight w:val="none"/>
          <w:u w:val="single"/>
        </w:rPr>
        <w:t xml:space="preserve"> 发包人在收到承包人</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最终结清申请单后完成审批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（2）发包人完成支付的期限：。</w:t>
      </w:r>
      <w:bookmarkEnd w:id="596"/>
      <w:r/>
      <w:bookmarkEnd w:id="597"/>
      <w:r/>
      <w:bookmarkEnd w:id="598"/>
      <w:r/>
      <w:bookmarkEnd w:id="599"/>
      <w:r/>
      <w:bookmarkEnd w:id="600"/>
      <w:r/>
      <w:bookmarkEnd w:id="601"/>
      <w:r/>
      <w:bookmarkEnd w:id="602"/>
      <w:r/>
      <w:bookmarkEnd w:id="608"/>
      <w:r/>
      <w:r/>
    </w:p>
    <w:p>
      <w:pPr>
        <w:pStyle w:val="878"/>
        <w:spacing w:line="332" w:lineRule="auto"/>
        <w:rPr>
          <w:rFonts w:asciiTheme="minorEastAsia" w:hAnsiTheme="minorEastAsia" w:eastAsiaTheme="minorEastAsia"/>
          <w:color w:val="auto"/>
          <w:sz w:val="21"/>
          <w:highlight w:val="none"/>
        </w:rPr>
      </w:pPr>
      <w:r/>
      <w:bookmarkStart w:id="610" w:name="_Toc351203647"/>
      <w:r/>
      <w:bookmarkStart w:id="611" w:name="_Toc267251483"/>
      <w:r/>
      <w:bookmarkStart w:id="612" w:name="_Toc267251482"/>
      <w:r/>
      <w:bookmarkStart w:id="613" w:name="_Toc267251484"/>
      <w:r/>
      <w:bookmarkStart w:id="614" w:name="_Toc267251485"/>
      <w:r/>
      <w:bookmarkStart w:id="615" w:name="_Toc267251490"/>
      <w:r/>
      <w:bookmarkStart w:id="616" w:name="_Toc267251488"/>
      <w:r/>
      <w:bookmarkStart w:id="617" w:name="_Toc267251486"/>
      <w:r/>
      <w:bookmarkStart w:id="618" w:name="_Toc267251489"/>
      <w:r/>
      <w:bookmarkStart w:id="619" w:name="_Toc267251492"/>
      <w:r/>
      <w:bookmarkStart w:id="620" w:name="_Toc267251498"/>
      <w:r/>
      <w:bookmarkStart w:id="621" w:name="_Toc267251497"/>
      <w:r/>
      <w:bookmarkStart w:id="622" w:name="_Toc267251502"/>
      <w:r/>
      <w:bookmarkStart w:id="623" w:name="_Toc267251499"/>
      <w:r/>
      <w:bookmarkStart w:id="624" w:name="_Toc267251494"/>
      <w:r/>
      <w:bookmarkStart w:id="625" w:name="_Toc267251493"/>
      <w:r/>
      <w:bookmarkStart w:id="626" w:name="_Toc267251501"/>
      <w:r/>
      <w:bookmarkStart w:id="627" w:name="_Toc267251491"/>
      <w:r/>
      <w:bookmarkStart w:id="628" w:name="_Toc267251495"/>
      <w:r/>
      <w:bookmarkStart w:id="629" w:name="_Toc267251503"/>
      <w:r/>
      <w:bookmarkStart w:id="630" w:name="_Toc267251496"/>
      <w:r/>
      <w:bookmarkStart w:id="631" w:name="_Toc267251504"/>
      <w:r/>
      <w:bookmarkStart w:id="632" w:name="_Toc267251506"/>
      <w:r/>
      <w:bookmarkStart w:id="633" w:name="_Toc267251507"/>
      <w:r/>
      <w:bookmarkStart w:id="634" w:name="_Toc267251508"/>
      <w:r/>
      <w:bookmarkStart w:id="635" w:name="_Toc267251511"/>
      <w:r/>
      <w:bookmarkStart w:id="636" w:name="_Toc267251514"/>
      <w:r/>
      <w:bookmarkStart w:id="637" w:name="_Toc267251510"/>
      <w:r/>
      <w:bookmarkStart w:id="638" w:name="_Toc267251515"/>
      <w:r/>
      <w:bookmarkStart w:id="639" w:name="_Toc267251513"/>
      <w:r/>
      <w:bookmarkStart w:id="640" w:name="_Toc267251509"/>
      <w:r>
        <w:rPr>
          <w:rFonts w:hint="eastAsia" w:asciiTheme="minorEastAsia" w:hAnsiTheme="minorEastAsia" w:eastAsiaTheme="minorEastAsia"/>
          <w:color w:val="auto"/>
          <w:sz w:val="21"/>
          <w:highlight w:val="none"/>
        </w:rPr>
        <w:t xml:space="preserve">15. 缺陷责任期与保修</w:t>
      </w:r>
      <w:bookmarkEnd w:id="610"/>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15.2缺陷责任期</w:t>
      </w:r>
      <w:bookmarkEnd w:id="611"/>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缺陷责任期的具体期限：</w:t>
      </w:r>
      <w:r>
        <w:rPr>
          <w:rFonts w:hint="eastAsia" w:asciiTheme="minorEastAsia" w:hAnsiTheme="minorEastAsia" w:eastAsiaTheme="minorEastAsia"/>
          <w:color w:val="auto"/>
          <w:highlight w:val="none"/>
          <w:u w:val="single"/>
        </w:rPr>
        <w:t xml:space="preserve"> 2年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15.3 质量保证金</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关于是否扣留质量保证金的约定：</w:t>
      </w:r>
      <w:r>
        <w:rPr>
          <w:rFonts w:hint="eastAsia" w:asciiTheme="minorEastAsia" w:hAnsiTheme="minorEastAsia" w:eastAsiaTheme="minorEastAsia"/>
          <w:color w:val="auto"/>
          <w:highlight w:val="none"/>
          <w:u w:val="single"/>
        </w:rPr>
        <w:t xml:space="preserve">     是       </w:t>
      </w:r>
      <w:r>
        <w:rPr>
          <w:rFonts w:hint="eastAsia" w:asciiTheme="minorEastAsia" w:hAnsiTheme="minorEastAsia" w:eastAsiaTheme="minorEastAsia"/>
          <w:color w:val="auto"/>
          <w:highlight w:val="none"/>
        </w:rPr>
        <w:t xml:space="preserve">。在工程项目竣工前，承包人按专用合同条款第3.7条提供履约担保的，发包人不得同时预留工程质量保证金。</w:t>
      </w:r>
      <w:r/>
    </w:p>
    <w:p>
      <w:pPr>
        <w:ind w:firstLine="420"/>
        <w:jc w:val="left"/>
        <w:spacing w:line="332"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15.3.1 承包人提供质量保证金的方式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质量保证金采用以下第</w:t>
      </w:r>
      <w:r>
        <w:rPr>
          <w:rFonts w:hint="eastAsia" w:asciiTheme="minorEastAsia" w:hAnsiTheme="minorEastAsia" w:eastAsiaTheme="minorEastAsia"/>
          <w:color w:val="auto"/>
          <w:highlight w:val="none"/>
          <w:u w:val="single"/>
        </w:rPr>
        <w:t xml:space="preserve">   3  </w:t>
      </w:r>
      <w:r>
        <w:rPr>
          <w:rFonts w:hint="eastAsia" w:asciiTheme="minorEastAsia" w:hAnsiTheme="minorEastAsia" w:eastAsiaTheme="minorEastAsia"/>
          <w:color w:val="auto"/>
          <w:highlight w:val="none"/>
        </w:rPr>
        <w:t xml:space="preserve">种方式：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（1）质量保证金保函，保证金额为：；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（2）%的工程款；</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（3）其他方式:</w:t>
      </w:r>
      <w:r>
        <w:rPr>
          <w:rFonts w:hint="eastAsia" w:asciiTheme="minorEastAsia" w:hAnsiTheme="minorEastAsia" w:eastAsiaTheme="minorEastAsia"/>
          <w:color w:val="auto"/>
          <w:highlight w:val="none"/>
          <w:u w:val="single"/>
        </w:rPr>
        <w:t xml:space="preserve"> 发包人按工程价款结算总额的3%预留工程质量保修金，待缺陷责任期满后返还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15.3.2 质量保证金的扣留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质量保证金的扣留采取以下第</w:t>
      </w:r>
      <w:r>
        <w:rPr>
          <w:rFonts w:hint="eastAsia" w:asciiTheme="minorEastAsia" w:hAnsiTheme="minorEastAsia" w:eastAsiaTheme="minorEastAsia"/>
          <w:color w:val="auto"/>
          <w:highlight w:val="none"/>
          <w:u w:val="single"/>
        </w:rPr>
        <w:t xml:space="preserve">   2  </w:t>
      </w:r>
      <w:r>
        <w:rPr>
          <w:rFonts w:hint="eastAsia" w:asciiTheme="minorEastAsia" w:hAnsiTheme="minorEastAsia" w:eastAsiaTheme="minorEastAsia"/>
          <w:color w:val="auto"/>
          <w:highlight w:val="none"/>
        </w:rPr>
        <w:t xml:space="preserve">种方式：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（2）工程竣工结算时一次性扣留质量保证金；</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（3）其他扣留方式:。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关于质量保证金的补充约定：</w:t>
      </w:r>
      <w:r>
        <w:rPr>
          <w:rFonts w:hint="eastAsia" w:asciiTheme="minorEastAsia" w:hAnsiTheme="minorEastAsia" w:eastAsiaTheme="minorEastAsia"/>
          <w:color w:val="auto"/>
          <w:highlight w:val="none"/>
          <w:u w:val="single"/>
        </w:rPr>
        <w:t xml:space="preserve"> 质量保证金不计息  </w:t>
      </w:r>
      <w:r>
        <w:rPr>
          <w:rFonts w:hint="eastAsia" w:asciiTheme="minorEastAsia" w:hAnsiTheme="minorEastAsia" w:eastAsiaTheme="minorEastAsia"/>
          <w:color w:val="auto"/>
          <w:highlight w:val="none"/>
        </w:rPr>
        <w:t xml:space="preserve">。</w:t>
      </w:r>
      <w:bookmarkEnd w:id="612"/>
      <w:r/>
      <w:bookmarkEnd w:id="613"/>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15.4保修</w:t>
      </w:r>
      <w:bookmarkEnd w:id="614"/>
      <w:r/>
      <w:r/>
    </w:p>
    <w:p>
      <w:pPr>
        <w:ind w:firstLine="409"/>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15.4.1 保修责任</w:t>
      </w:r>
      <w:r/>
    </w:p>
    <w:p>
      <w:pPr>
        <w:ind w:firstLine="409"/>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工程保修期为：。</w:t>
      </w:r>
      <w:r/>
    </w:p>
    <w:p>
      <w:pPr>
        <w:ind w:firstLine="409"/>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15.4.3 修复通知</w:t>
      </w:r>
      <w:r/>
    </w:p>
    <w:p>
      <w:pPr>
        <w:ind w:firstLine="409"/>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承包人收到保修通知并到达工程现场的合理时间：</w:t>
      </w:r>
      <w:r>
        <w:rPr>
          <w:rFonts w:hint="eastAsia" w:asciiTheme="minorEastAsia" w:hAnsiTheme="minorEastAsia" w:eastAsiaTheme="minorEastAsia"/>
          <w:color w:val="auto"/>
          <w:highlight w:val="none"/>
          <w:u w:val="single"/>
        </w:rPr>
        <w:t xml:space="preserve"> 8 小时内   </w:t>
      </w:r>
      <w:r>
        <w:rPr>
          <w:rFonts w:hint="eastAsia" w:asciiTheme="minorEastAsia" w:hAnsiTheme="minorEastAsia" w:eastAsiaTheme="minorEastAsia"/>
          <w:color w:val="auto"/>
          <w:highlight w:val="none"/>
        </w:rPr>
        <w:t xml:space="preserve">。</w:t>
      </w:r>
      <w:bookmarkEnd w:id="615"/>
      <w:r/>
      <w:bookmarkEnd w:id="616"/>
      <w:r/>
      <w:bookmarkEnd w:id="617"/>
      <w:r/>
      <w:bookmarkEnd w:id="618"/>
      <w:r/>
      <w:r/>
    </w:p>
    <w:p>
      <w:pPr>
        <w:pStyle w:val="878"/>
        <w:spacing w:line="332" w:lineRule="auto"/>
        <w:rPr>
          <w:rFonts w:asciiTheme="minorEastAsia" w:hAnsiTheme="minorEastAsia" w:eastAsiaTheme="minorEastAsia"/>
          <w:color w:val="auto"/>
          <w:sz w:val="21"/>
          <w:highlight w:val="none"/>
        </w:rPr>
      </w:pPr>
      <w:r/>
      <w:bookmarkStart w:id="641" w:name="_Toc351203648"/>
      <w:r/>
      <w:bookmarkStart w:id="642" w:name="_Toc280868717"/>
      <w:r/>
      <w:bookmarkStart w:id="643" w:name="_Toc280868718"/>
      <w:r>
        <w:rPr>
          <w:rFonts w:hint="eastAsia" w:asciiTheme="minorEastAsia" w:hAnsiTheme="minorEastAsia" w:eastAsiaTheme="minorEastAsia"/>
          <w:color w:val="auto"/>
          <w:sz w:val="21"/>
          <w:highlight w:val="none"/>
        </w:rPr>
        <w:t xml:space="preserve">16. 违约</w:t>
      </w:r>
      <w:bookmarkEnd w:id="641"/>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16.1 发包人违约</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16.1.1发包人违约的情形</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发包人违约的其他情形：。</w:t>
      </w:r>
      <w:r/>
    </w:p>
    <w:p>
      <w:pPr>
        <w:ind w:left="1050" w:hanging="105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16.1.2 发包人违约的责任</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发包人违约责任的承担方式和计算方法：</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（1）因发包人原因未能在计划开工日期前7天内下达开工通知的违约责任：</w:t>
      </w:r>
      <w:r>
        <w:rPr>
          <w:rFonts w:hint="eastAsia" w:asciiTheme="minorEastAsia" w:hAnsiTheme="minorEastAsia" w:eastAsiaTheme="minorEastAsia"/>
          <w:color w:val="auto"/>
          <w:highlight w:val="none"/>
          <w:u w:val="single"/>
        </w:rPr>
        <w:t xml:space="preserve"> 工期顺延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（2）因发包人原因未能按合同约定支付合同价款的违约责任：。</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（3）发包人违反第10.1款〔变更的范围〕第（2）项约定，自行实施被取消的工作或转由他人实施的违约责任：。</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olor w:val="auto"/>
          <w:highlight w:val="none"/>
          <w:u w:val="single"/>
        </w:rPr>
        <w:t xml:space="preserve"> 工期顺延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（5）因发包人违反合同约定造成暂停施工的违约责任：。</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（6）发包人无正当理由没有在约定期限内发出复工指示，导致承包人无法复工的违约责任：</w:t>
      </w:r>
      <w:r>
        <w:rPr>
          <w:rFonts w:hint="eastAsia" w:asciiTheme="minorEastAsia" w:hAnsiTheme="minorEastAsia" w:eastAsiaTheme="minorEastAsia"/>
          <w:color w:val="auto"/>
          <w:highlight w:val="none"/>
          <w:u w:val="single"/>
        </w:rPr>
        <w:t xml:space="preserve">  工期顺延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（7）其他：。</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16.1.3 因发包人违约解除合同</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承包人按16.1.1项〔发包人违约的情形〕约定暂停施工满天后发包人仍不纠正其违约行为并致使合同目的不能实现的，承包人有权解除合同。</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16.2 承包人违约</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16.2.1 承包人违约的情形</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承包人违约的其他情形：。</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16.2.2承包人违约的责任</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承包人违约责任的承担方式和计算方法：</w:t>
      </w:r>
      <w:r>
        <w:rPr>
          <w:rFonts w:hint="eastAsia" w:asciiTheme="minorEastAsia" w:hAnsiTheme="minorEastAsia" w:eastAsiaTheme="minorEastAsia"/>
          <w:color w:val="auto"/>
          <w:highlight w:val="none"/>
          <w:u w:val="single"/>
        </w:rPr>
        <w:t xml:space="preserve"> 承包人应承担因其违约行为而增加的费用和</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（或） 延误的工期    </w:t>
      </w:r>
      <w:r>
        <w:rPr>
          <w:rFonts w:hint="eastAsia" w:asciiTheme="minorEastAsia" w:hAnsiTheme="minorEastAsia" w:eastAsiaTheme="minorEastAsia"/>
          <w:color w:val="auto"/>
          <w:highlight w:val="none"/>
        </w:rPr>
        <w:t xml:space="preserve">。</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16.2.3 因承包人违约解除合同</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关于承包人违约解除合同的特别约定：</w:t>
      </w:r>
      <w:r>
        <w:rPr>
          <w:rFonts w:hint="eastAsia" w:asciiTheme="minorEastAsia" w:hAnsiTheme="minorEastAsia" w:eastAsiaTheme="minorEastAsia"/>
          <w:color w:val="auto"/>
          <w:highlight w:val="none"/>
          <w:u w:val="single"/>
        </w:rPr>
        <w:t xml:space="preserve"> 双方约定    </w:t>
      </w:r>
      <w:r>
        <w:rPr>
          <w:rFonts w:hint="eastAsia" w:asciiTheme="minorEastAsia" w:hAnsiTheme="minorEastAsia" w:eastAsiaTheme="minorEastAsia"/>
          <w:color w:val="auto"/>
          <w:highlight w:val="none"/>
        </w:rPr>
        <w:t xml:space="preserve">。</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发包人继续使用承包人在施工现场的材料、设备、临时工程、承包人文件和由承包人或以其名义编制的其他文件的费用承担方式：。</w:t>
      </w:r>
      <w:r/>
    </w:p>
    <w:p>
      <w:pPr>
        <w:pStyle w:val="878"/>
        <w:spacing w:line="332" w:lineRule="auto"/>
        <w:rPr>
          <w:rFonts w:asciiTheme="minorEastAsia" w:hAnsiTheme="minorEastAsia" w:eastAsiaTheme="minorEastAsia"/>
          <w:color w:val="auto"/>
          <w:sz w:val="21"/>
          <w:highlight w:val="none"/>
        </w:rPr>
      </w:pPr>
      <w:r/>
      <w:bookmarkStart w:id="644" w:name="_Toc351203649"/>
      <w:r>
        <w:rPr>
          <w:rFonts w:hint="eastAsia" w:asciiTheme="minorEastAsia" w:hAnsiTheme="minorEastAsia" w:eastAsiaTheme="minorEastAsia"/>
          <w:color w:val="auto"/>
          <w:sz w:val="21"/>
          <w:highlight w:val="none"/>
        </w:rPr>
        <w:t xml:space="preserve">17. 不可抗力</w:t>
      </w:r>
      <w:bookmarkEnd w:id="642"/>
      <w:r/>
      <w:bookmarkEnd w:id="644"/>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17.1 不可抗力的确认</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除通用合同条款约定的不可抗力事件之外，视为不可抗力的其他情形： 。</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17.4 因不可抗力解除合同</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合同解除后，发包人应在商定或确定发包人应支付款项后天内完成款项的支付。</w:t>
      </w:r>
      <w:r/>
    </w:p>
    <w:p>
      <w:pPr>
        <w:pStyle w:val="878"/>
        <w:spacing w:line="332" w:lineRule="auto"/>
        <w:rPr>
          <w:rFonts w:asciiTheme="minorEastAsia" w:hAnsiTheme="minorEastAsia" w:eastAsiaTheme="minorEastAsia"/>
          <w:color w:val="auto"/>
          <w:sz w:val="21"/>
          <w:highlight w:val="none"/>
        </w:rPr>
      </w:pPr>
      <w:r/>
      <w:bookmarkStart w:id="645" w:name="_Toc351203650"/>
      <w:r>
        <w:rPr>
          <w:rFonts w:hint="eastAsia" w:asciiTheme="minorEastAsia" w:hAnsiTheme="minorEastAsia" w:eastAsiaTheme="minorEastAsia"/>
          <w:color w:val="auto"/>
          <w:sz w:val="21"/>
          <w:highlight w:val="none"/>
        </w:rPr>
        <w:t xml:space="preserve">18. 保险</w:t>
      </w:r>
      <w:bookmarkEnd w:id="643"/>
      <w:r/>
      <w:bookmarkEnd w:id="645"/>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18.1 工程保险</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关于工程保险的特别约定：。</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18.3 其他保险</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关于其他保险的约定：。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承包人是否应为其施工设备等办理财产保险：。</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18.7 通知义务</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关于变更保险合同时的通知义务的约定：。</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pStyle w:val="878"/>
        <w:spacing w:line="332" w:lineRule="auto"/>
        <w:rPr>
          <w:rFonts w:asciiTheme="minorEastAsia" w:hAnsiTheme="minorEastAsia" w:eastAsiaTheme="minorEastAsia"/>
          <w:color w:val="auto"/>
          <w:sz w:val="21"/>
          <w:highlight w:val="none"/>
        </w:rPr>
      </w:pPr>
      <w:r/>
      <w:bookmarkStart w:id="646" w:name="_Toc351203651"/>
      <w:r>
        <w:rPr>
          <w:rFonts w:hint="eastAsia" w:asciiTheme="minorEastAsia" w:hAnsiTheme="minorEastAsia" w:eastAsiaTheme="minorEastAsia"/>
          <w:color w:val="auto"/>
          <w:sz w:val="21"/>
          <w:highlight w:val="none"/>
        </w:rPr>
        <w:t xml:space="preserve">20. 争议解决</w:t>
      </w:r>
      <w:bookmarkEnd w:id="631"/>
      <w:r/>
      <w:bookmarkEnd w:id="632"/>
      <w:r/>
      <w:bookmarkEnd w:id="646"/>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20.3 争</w:t>
      </w:r>
      <w:bookmarkEnd w:id="633"/>
      <w:r>
        <w:rPr>
          <w:rFonts w:hint="eastAsia" w:asciiTheme="minorEastAsia" w:hAnsiTheme="minorEastAsia" w:eastAsiaTheme="minorEastAsia"/>
          <w:color w:val="auto"/>
          <w:highlight w:val="none"/>
        </w:rPr>
        <w:t xml:space="preserve">议评审</w:t>
      </w:r>
      <w:r/>
    </w:p>
    <w:p>
      <w:pPr>
        <w:ind w:left="149" w:firstLine="315"/>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合同当事人是否同意将工程争议提交争议评审小组决定：</w:t>
      </w:r>
      <w:r>
        <w:rPr>
          <w:rFonts w:hint="eastAsia" w:asciiTheme="minorEastAsia" w:hAnsiTheme="minorEastAsia" w:eastAsiaTheme="minorEastAsia"/>
          <w:color w:val="auto"/>
          <w:highlight w:val="none"/>
          <w:u w:val="single"/>
        </w:rPr>
        <w:t xml:space="preserve">  否       </w:t>
      </w:r>
      <w:r>
        <w:rPr>
          <w:rFonts w:hint="eastAsia" w:asciiTheme="minorEastAsia" w:hAnsiTheme="minorEastAsia" w:eastAsiaTheme="minorEastAsia"/>
          <w:color w:val="auto"/>
          <w:highlight w:val="none"/>
        </w:rPr>
        <w:t xml:space="preserve">。  </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20.3.1 争议评审小组的确定</w:t>
      </w:r>
      <w:r/>
    </w:p>
    <w:p>
      <w:pPr>
        <w:ind w:firstLine="420"/>
        <w:jc w:val="left"/>
        <w:spacing w:line="332"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争议评审小组成员的确定：。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选定争议评审员的期限：。</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争议评审小组成员的报酬承担方式：。</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其他事项的约定：。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20.3.2 争议评审小组的决定</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合同当事人关于本项的约定：。</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20.4仲裁或诉讼</w:t>
      </w:r>
      <w:bookmarkEnd w:id="634"/>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因合同及合同有关事项发生的争议，按下列第</w:t>
      </w:r>
      <w:r>
        <w:rPr>
          <w:rFonts w:hint="eastAsia" w:asciiTheme="minorEastAsia" w:hAnsiTheme="minorEastAsia" w:eastAsiaTheme="minorEastAsia"/>
          <w:color w:val="auto"/>
          <w:highlight w:val="none"/>
          <w:u w:val="single"/>
        </w:rPr>
        <w:t xml:space="preserve">   （2）  </w:t>
      </w:r>
      <w:r>
        <w:rPr>
          <w:rFonts w:hint="eastAsia" w:asciiTheme="minorEastAsia" w:hAnsiTheme="minorEastAsia" w:eastAsiaTheme="minorEastAsia"/>
          <w:color w:val="auto"/>
          <w:highlight w:val="none"/>
        </w:rPr>
        <w:t xml:space="preserve">种方式解决：</w:t>
      </w:r>
      <w:r/>
    </w:p>
    <w:p>
      <w:pPr>
        <w:ind w:firstLine="420"/>
        <w:jc w:val="left"/>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（1）向仲裁委员会申请仲裁；</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（2）向</w:t>
      </w:r>
      <w:r>
        <w:rPr>
          <w:rFonts w:hint="eastAsia" w:asciiTheme="minorEastAsia" w:hAnsiTheme="minorEastAsia" w:eastAsiaTheme="minorEastAsia"/>
          <w:color w:val="auto"/>
          <w:highlight w:val="none"/>
          <w:u w:val="single"/>
        </w:rPr>
        <w:t xml:space="preserve"> 有管辖权的      </w:t>
      </w:r>
      <w:r>
        <w:rPr>
          <w:rFonts w:hint="eastAsia" w:asciiTheme="minorEastAsia" w:hAnsiTheme="minorEastAsia" w:eastAsiaTheme="minorEastAsia"/>
          <w:color w:val="auto"/>
          <w:highlight w:val="none"/>
        </w:rPr>
        <w:t xml:space="preserve">人民法院起诉。</w:t>
      </w:r>
      <w:bookmarkEnd w:id="635"/>
      <w:r/>
      <w:bookmarkEnd w:id="636"/>
      <w:r/>
      <w:bookmarkEnd w:id="637"/>
      <w:r/>
      <w:bookmarkEnd w:id="638"/>
      <w:r/>
      <w:bookmarkEnd w:id="639"/>
      <w:r/>
      <w:bookmarkEnd w:id="640"/>
      <w:r/>
      <w:r/>
    </w:p>
    <w:p>
      <w:pPr>
        <w:spacing w:line="332"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8"/>
        <w:spacing w:after="120" w:line="332"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21. 其他</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21.1 围挡设置 </w:t>
      </w:r>
      <w:r/>
    </w:p>
    <w:p>
      <w:pPr>
        <w:ind w:firstLine="420"/>
        <w:spacing w:line="332"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承包人应严格按照《泰州市建设工程施工现场围挡示范图集（2020年第一版）》以及本项目的工程量清单设置围挡。</w:t>
      </w:r>
      <w:r/>
    </w:p>
    <w:p>
      <w:pPr>
        <w:ind w:firstLine="420"/>
        <w:spacing w:line="332" w:lineRule="auto"/>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tabs>
          <w:tab w:val="left" w:pos="685" w:leader="none"/>
        </w:tabs>
        <w:rPr>
          <w:rFonts w:asciiTheme="minorEastAsia" w:hAnsiTheme="minorEastAsia" w:eastAsiaTheme="minorEastAsia"/>
          <w:color w:val="auto"/>
          <w:highlight w:val="none"/>
        </w:rPr>
      </w:pPr>
      <w:r/>
      <w:bookmarkStart w:id="647" w:name="_Toc152042551"/>
      <w:r/>
      <w:bookmarkStart w:id="648" w:name="_Toc179632787"/>
      <w:r/>
      <w:bookmarkStart w:id="649" w:name="_Toc152045769"/>
      <w:r>
        <w:rPr>
          <w:rStyle w:val="890"/>
          <w:rFonts w:hint="eastAsia" w:asciiTheme="minorEastAsia" w:hAnsiTheme="minorEastAsia" w:eastAsiaTheme="minorEastAsia"/>
          <w:color w:val="auto"/>
          <w:sz w:val="21"/>
          <w:highlight w:val="none"/>
        </w:rPr>
        <w:t xml:space="preserve">附件：履约担保格式</w:t>
      </w:r>
      <w:bookmarkEnd w:id="647"/>
      <w:r/>
      <w:bookmarkEnd w:id="648"/>
      <w:r/>
      <w:bookmarkEnd w:id="649"/>
      <w:r/>
      <w:r/>
    </w:p>
    <w:p>
      <w:pPr>
        <w:spacing w:line="440" w:lineRule="exact"/>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r>
      <w:r/>
    </w:p>
    <w:p>
      <w:pPr>
        <w:ind w:firstLine="420"/>
        <w:jc w:val="left"/>
        <w:tabs>
          <w:tab w:val="left" w:pos="685" w:leader="none"/>
        </w:tabs>
        <w:rPr>
          <w:rFonts w:asciiTheme="minorEastAsia" w:hAnsiTheme="minorEastAsia" w:eastAsiaTheme="minorEastAsia"/>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Theme="minorEastAsia" w:hAnsiTheme="minorEastAsia" w:eastAsiaTheme="minorEastAsia"/>
          <w:color w:val="auto"/>
          <w:highlight w:val="none"/>
        </w:rPr>
        <w:t xml:space="preserve">按照《住房和城乡建设部关于印发工程保函示范文本的通知》（建市〔2021〕11号）中明确的格式递交</w:t>
      </w:r>
      <w:r/>
    </w:p>
    <w:p>
      <w:pPr>
        <w:pStyle w:val="722"/>
        <w:jc w:val="center"/>
        <w:spacing w:line="240" w:lineRule="auto"/>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highlight w:val="none"/>
        </w:rPr>
        <w:t xml:space="preserve">第六章 </w:t>
      </w:r>
      <w:r>
        <w:rPr>
          <w:rFonts w:hint="eastAsia" w:asciiTheme="minorEastAsia" w:hAnsiTheme="minorEastAsia" w:eastAsiaTheme="minorEastAsia"/>
          <w:color w:val="auto"/>
          <w:highlight w:val="none"/>
        </w:rPr>
        <w:t xml:space="preserve">工程量清单</w:t>
      </w:r>
      <w:r/>
    </w:p>
    <w:p>
      <w:pPr>
        <w:spacing w:line="400" w:lineRule="exact"/>
        <w:rPr>
          <w:rFonts w:cs="黑体" w:asciiTheme="minorEastAsia" w:hAnsiTheme="minorEastAsia" w:eastAsiaTheme="minorEastAsia"/>
          <w:b/>
          <w:bCs/>
          <w:color w:val="auto"/>
          <w:szCs w:val="21"/>
          <w:highlight w:val="none"/>
        </w:rPr>
      </w:pPr>
      <w:r/>
      <w:bookmarkStart w:id="650" w:name="_Toc162409184"/>
      <w:r/>
      <w:bookmarkStart w:id="651" w:name="_Toc241459760"/>
      <w:r/>
      <w:bookmarkStart w:id="652" w:name="_Toc342296519"/>
      <w:r/>
      <w:bookmarkStart w:id="653" w:name="_Toc362252985"/>
      <w:r>
        <w:rPr>
          <w:rFonts w:cs="黑体" w:asciiTheme="minorEastAsia" w:hAnsiTheme="minorEastAsia" w:eastAsiaTheme="minorEastAsia"/>
          <w:b/>
          <w:bCs/>
          <w:color w:val="auto"/>
          <w:szCs w:val="21"/>
          <w:highlight w:val="none"/>
        </w:rPr>
        <w:t xml:space="preserve">1</w:t>
      </w:r>
      <w:bookmarkEnd w:id="650"/>
      <w:r>
        <w:rPr>
          <w:rFonts w:cs="黑体" w:asciiTheme="minorEastAsia" w:hAnsiTheme="minorEastAsia" w:eastAsiaTheme="minorEastAsia"/>
          <w:b/>
          <w:bCs/>
          <w:color w:val="auto"/>
          <w:szCs w:val="21"/>
          <w:highlight w:val="none"/>
        </w:rPr>
        <w:t xml:space="preserve">.</w:t>
      </w:r>
      <w:r>
        <w:rPr>
          <w:rFonts w:hint="eastAsia" w:cs="黑体" w:asciiTheme="minorEastAsia" w:hAnsiTheme="minorEastAsia" w:eastAsiaTheme="minorEastAsia"/>
          <w:b/>
          <w:bCs/>
          <w:color w:val="auto"/>
          <w:szCs w:val="21"/>
          <w:highlight w:val="none"/>
        </w:rPr>
        <w:t xml:space="preserve">工程量清单说明</w:t>
      </w:r>
      <w:bookmarkEnd w:id="651"/>
      <w:r/>
      <w:bookmarkEnd w:id="652"/>
      <w:r/>
      <w:bookmarkEnd w:id="653"/>
      <w:r/>
      <w:r/>
    </w:p>
    <w:p>
      <w:pPr>
        <w:ind w:firstLine="420"/>
        <w:spacing w:line="40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1.1</w:t>
      </w:r>
      <w:r>
        <w:rPr>
          <w:rFonts w:hint="eastAsia" w:cs="仿宋_GB2312" w:asciiTheme="minorEastAsia" w:hAnsiTheme="minorEastAsia" w:eastAsiaTheme="minorEastAsia"/>
          <w:color w:val="auto"/>
          <w:szCs w:val="21"/>
          <w:highlight w:val="none"/>
        </w:rPr>
        <w:t xml:space="preserve">本工程量清单是依据现行中华人民共和国国家标准</w:t>
      </w:r>
      <w:r>
        <w:rPr>
          <w:rFonts w:hint="eastAsia" w:asciiTheme="minorEastAsia" w:hAnsiTheme="minorEastAsia" w:eastAsiaTheme="minorEastAsia"/>
          <w:color w:val="auto"/>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cs="仿宋_GB2312" w:asciiTheme="minorEastAsia" w:hAnsiTheme="minorEastAsia" w:eastAsiaTheme="minorEastAsia"/>
          <w:color w:val="auto"/>
          <w:szCs w:val="21"/>
          <w:highlight w:val="none"/>
        </w:rPr>
        <w:t xml:space="preserve">以及采购文件中包括的图纸等编制。计量采用中华人民共和国法定的基本计量单位。</w:t>
      </w:r>
      <w:r/>
    </w:p>
    <w:p>
      <w:pPr>
        <w:ind w:firstLine="420"/>
        <w:spacing w:line="40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1.2</w:t>
      </w:r>
      <w:r>
        <w:rPr>
          <w:rFonts w:hint="eastAsia" w:cs="仿宋_GB2312" w:asciiTheme="minorEastAsia" w:hAnsiTheme="minorEastAsia" w:eastAsiaTheme="minorEastAsia"/>
          <w:color w:val="auto"/>
          <w:szCs w:val="21"/>
          <w:highlight w:val="none"/>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cs="黑体" w:asciiTheme="minorEastAsia" w:hAnsiTheme="minorEastAsia" w:eastAsiaTheme="minorEastAsia"/>
          <w:i/>
          <w:iCs/>
          <w:color w:val="auto"/>
          <w:sz w:val="28"/>
          <w:szCs w:val="28"/>
          <w:highlight w:val="none"/>
        </w:rPr>
      </w:pPr>
      <w:r>
        <w:rPr>
          <w:rFonts w:cs="仿宋_GB2312" w:asciiTheme="minorEastAsia" w:hAnsiTheme="minorEastAsia" w:eastAsiaTheme="minorEastAsia"/>
          <w:color w:val="auto"/>
          <w:szCs w:val="21"/>
          <w:highlight w:val="none"/>
        </w:rPr>
        <w:t xml:space="preserve">1.3</w:t>
      </w:r>
      <w:r>
        <w:rPr>
          <w:rFonts w:hint="eastAsia" w:cs="仿宋_GB2312" w:asciiTheme="minorEastAsia" w:hAnsiTheme="minorEastAsia" w:eastAsiaTheme="minorEastAsia"/>
          <w:color w:val="auto"/>
          <w:szCs w:val="21"/>
          <w:highlight w:val="none"/>
        </w:rPr>
        <w:t xml:space="preserve">对</w:t>
      </w:r>
      <w:r>
        <w:rPr>
          <w:rFonts w:cs="仿宋_GB2312" w:asciiTheme="minorEastAsia" w:hAnsiTheme="minorEastAsia" w:eastAsiaTheme="minorEastAsia"/>
          <w:color w:val="auto"/>
          <w:szCs w:val="21"/>
          <w:highlight w:val="none"/>
        </w:rPr>
        <w:t xml:space="preserve">2013</w:t>
      </w:r>
      <w:r>
        <w:rPr>
          <w:rFonts w:hint="eastAsia" w:cs="仿宋_GB2312" w:asciiTheme="minorEastAsia" w:hAnsiTheme="minorEastAsia" w:eastAsiaTheme="minorEastAsia"/>
          <w:color w:val="auto"/>
          <w:szCs w:val="21"/>
          <w:highlight w:val="none"/>
        </w:rPr>
        <w:t xml:space="preserve">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54" w:name="_Toc241459761"/>
      <w:r/>
      <w:bookmarkStart w:id="655" w:name="_Toc342296520"/>
      <w:r/>
      <w:bookmarkStart w:id="656" w:name="_Toc362252986"/>
      <w:r/>
      <w:r/>
    </w:p>
    <w:p>
      <w:pPr>
        <w:spacing w:line="400" w:lineRule="exact"/>
        <w:rPr>
          <w:rFonts w:cs="黑体" w:asciiTheme="minorEastAsia" w:hAnsiTheme="minorEastAsia" w:eastAsiaTheme="minorEastAsia"/>
          <w:b/>
          <w:bCs/>
          <w:color w:val="auto"/>
          <w:szCs w:val="21"/>
          <w:highlight w:val="none"/>
        </w:rPr>
      </w:pPr>
      <w:r>
        <w:rPr>
          <w:rFonts w:cs="黑体" w:asciiTheme="minorEastAsia" w:hAnsiTheme="minorEastAsia" w:eastAsiaTheme="minorEastAsia"/>
          <w:b/>
          <w:bCs/>
          <w:color w:val="auto"/>
          <w:szCs w:val="21"/>
          <w:highlight w:val="none"/>
        </w:rPr>
        <w:t xml:space="preserve">2.</w:t>
      </w:r>
      <w:r>
        <w:rPr>
          <w:rFonts w:hint="eastAsia" w:cs="黑体" w:asciiTheme="minorEastAsia" w:hAnsiTheme="minorEastAsia" w:eastAsiaTheme="minorEastAsia"/>
          <w:b/>
          <w:bCs/>
          <w:color w:val="auto"/>
          <w:szCs w:val="21"/>
          <w:highlight w:val="none"/>
        </w:rPr>
        <w:t xml:space="preserve">投标报价说明</w:t>
      </w:r>
      <w:bookmarkEnd w:id="654"/>
      <w:r/>
      <w:bookmarkEnd w:id="655"/>
      <w:r/>
      <w:bookmarkEnd w:id="656"/>
      <w:r/>
      <w:r/>
    </w:p>
    <w:p>
      <w:pPr>
        <w:ind w:firstLine="315"/>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投标报价应根据采购文件中的有关计价要求，并按照下列依据自主报价</w:t>
      </w:r>
      <w:r>
        <w:rPr>
          <w:rFonts w:asciiTheme="minorEastAsia" w:hAnsiTheme="minorEastAsia" w:eastAsiaTheme="minorEastAsia"/>
          <w:color w:val="auto"/>
          <w:highlight w:val="none"/>
        </w:rPr>
        <w:t xml:space="preserve">:</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）本磋商文件；</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3</w:t>
      </w:r>
      <w:r>
        <w:rPr>
          <w:rFonts w:hint="eastAsia" w:asciiTheme="minorEastAsia" w:hAnsiTheme="minorEastAsia" w:eastAsiaTheme="minorEastAsia"/>
          <w:color w:val="auto"/>
          <w:highlight w:val="none"/>
        </w:rPr>
        <w:t xml:space="preserve">）国家或省级、行业建设主管部门颁发的计价办法；</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）企业定额，国家或省级、行业建设主管部门颁发的计价定额；</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）磋商文件（包括工程量清单）的澄清、补充和修改文件；</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）建设工程设计文件及相关资料；</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）施工现场情况、工程特点及拟定的投标施工组织设计或施工方案；</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）与建设项目相关的标准、规定等技术资料；</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9</w:t>
      </w:r>
      <w:r>
        <w:rPr>
          <w:rFonts w:hint="eastAsia" w:asciiTheme="minorEastAsia" w:hAnsiTheme="minorEastAsia" w:eastAsiaTheme="minorEastAsia"/>
          <w:color w:val="auto"/>
          <w:highlight w:val="none"/>
        </w:rPr>
        <w:t xml:space="preserve">）市场价格信息或工程造价管理机构发布的工程造价信息；</w:t>
      </w:r>
      <w:r/>
    </w:p>
    <w:p>
      <w:pPr>
        <w:ind w:firstLine="315"/>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）其他的相关资料。</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2.2 </w:t>
      </w:r>
      <w:r>
        <w:rPr>
          <w:rFonts w:hint="eastAsia" w:asciiTheme="minorEastAsia" w:hAnsiTheme="minorEastAsia" w:eastAsiaTheme="minorEastAsia"/>
          <w:color w:val="auto"/>
          <w:szCs w:val="21"/>
          <w:highlight w:val="none"/>
        </w:rPr>
        <w:t xml:space="preserve">供应商应按招标工程量清单填报价格。项目编码、项目名称、项目特征、计量单位、工程量必须与招标工程量清单一致。</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2.3 </w:t>
      </w:r>
      <w:r>
        <w:rPr>
          <w:rFonts w:hint="eastAsia" w:asciiTheme="minorEastAsia" w:hAnsiTheme="minorEastAsia" w:eastAsiaTheme="minorEastAsia"/>
          <w:color w:val="auto"/>
          <w:szCs w:val="21"/>
          <w:highlight w:val="none"/>
        </w:rPr>
        <w:t xml:space="preserve">综合单价中应包含采购文件中划分的应由供应商承担的风险范围及其费用。</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2.4 </w:t>
      </w:r>
      <w:r>
        <w:rPr>
          <w:rFonts w:hint="eastAsia" w:asciiTheme="minorEastAsia" w:hAnsiTheme="minorEastAsia" w:eastAsiaTheme="minorEastAsia"/>
          <w:color w:val="auto"/>
          <w:szCs w:val="21"/>
          <w:highlight w:val="none"/>
        </w:rPr>
        <w:t xml:space="preserve">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2.5 </w:t>
      </w:r>
      <w:r>
        <w:rPr>
          <w:rFonts w:hint="eastAsia" w:asciiTheme="minorEastAsia" w:hAnsiTheme="minorEastAsia" w:eastAsiaTheme="minorEastAsia"/>
          <w:color w:val="auto"/>
          <w:szCs w:val="21"/>
          <w:highlight w:val="none"/>
        </w:rPr>
        <w:t xml:space="preserve">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 </w:t>
      </w:r>
      <w:r>
        <w:rPr>
          <w:rFonts w:hint="eastAsia" w:asciiTheme="minorEastAsia" w:hAnsiTheme="minorEastAsia" w:eastAsiaTheme="minorEastAsia"/>
          <w:color w:val="auto"/>
          <w:szCs w:val="21"/>
          <w:highlight w:val="none"/>
        </w:rPr>
        <w:t xml:space="preserve">其他项目费应按下列规定报价：</w:t>
      </w:r>
      <w:r/>
    </w:p>
    <w:p>
      <w:pPr>
        <w:ind w:firstLine="420"/>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）暂列金额应按招标工程量清单中列出的金额填写；</w:t>
      </w:r>
      <w:r/>
    </w:p>
    <w:p>
      <w:pPr>
        <w:pStyle w:val="891"/>
        <w:ind w:firstLine="42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）材料、工程设备暂估价应按招标工程量清单中列出的单价计入综合单价；</w:t>
      </w:r>
      <w:r/>
    </w:p>
    <w:p>
      <w:pPr>
        <w:ind w:firstLine="420"/>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）专业工程暂估价应按招标工程量清单中列出的金额填写；</w:t>
      </w:r>
      <w:r/>
    </w:p>
    <w:p>
      <w:pPr>
        <w:ind w:firstLine="420"/>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rPr>
        <w:t xml:space="preserve">）计日工应按招标工程量清单中列出的项目和数量，自主确定综合单价并计算计日工总额；</w:t>
      </w:r>
      <w:r/>
    </w:p>
    <w:p>
      <w:pPr>
        <w:ind w:firstLine="420"/>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color w:val="auto"/>
          <w:szCs w:val="21"/>
          <w:highlight w:val="none"/>
        </w:rPr>
        <w:t xml:space="preserve">）总承包服务费应根据招标工程量清单中列出的内容和供应材料、设备情况，按照采购人提出的协调、配合与服务要求和施工现场管理需要自主确定。</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2.7 </w:t>
      </w:r>
      <w:r>
        <w:rPr>
          <w:rFonts w:hint="eastAsia" w:asciiTheme="minorEastAsia" w:hAnsiTheme="minorEastAsia" w:eastAsiaTheme="minorEastAsia"/>
          <w:color w:val="auto"/>
          <w:szCs w:val="21"/>
          <w:highlight w:val="none"/>
        </w:rPr>
        <w:t xml:space="preserve">规费和税金应按招标工程量清单所列的费率和计算基础确定。</w:t>
      </w:r>
      <w:r/>
    </w:p>
    <w:p>
      <w:pPr>
        <w:ind w:firstLine="420"/>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2.8 </w:t>
      </w:r>
      <w:r>
        <w:rPr>
          <w:rFonts w:hint="eastAsia" w:asciiTheme="minorEastAsia" w:hAnsiTheme="minorEastAsia" w:eastAsiaTheme="minorEastAsia"/>
          <w:color w:val="auto"/>
          <w:szCs w:val="21"/>
          <w:highlight w:val="none"/>
        </w:rPr>
        <w:t xml:space="preserve">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2.9 </w:t>
      </w:r>
      <w:r>
        <w:rPr>
          <w:rFonts w:hint="eastAsia" w:asciiTheme="minorEastAsia" w:hAnsiTheme="minorEastAsia" w:eastAsiaTheme="minorEastAsia"/>
          <w:color w:val="auto"/>
          <w:highlight w:val="none"/>
        </w:rPr>
        <w:t xml:space="preserve">投标总价应当与分部分项工程费、措施项目费、其他项目费和规费、税金的合计金额一致。</w:t>
      </w:r>
      <w:r/>
    </w:p>
    <w:p>
      <w:pPr>
        <w:ind w:firstLine="420"/>
        <w:spacing w:line="400" w:lineRule="exact"/>
        <w:rPr>
          <w:rFonts w:cs="黑体" w:asciiTheme="minorEastAsia" w:hAnsiTheme="minorEastAsia" w:eastAsiaTheme="minorEastAsia"/>
          <w:color w:val="auto"/>
          <w:sz w:val="30"/>
          <w:szCs w:val="30"/>
          <w:highlight w:val="none"/>
        </w:rPr>
      </w:pPr>
      <w:r>
        <w:rPr>
          <w:rFonts w:asciiTheme="minorEastAsia" w:hAnsiTheme="minorEastAsia" w:eastAsiaTheme="minorEastAsia"/>
          <w:color w:val="auto"/>
          <w:szCs w:val="21"/>
          <w:highlight w:val="none"/>
        </w:rPr>
        <w:t xml:space="preserve">2.10 </w:t>
      </w:r>
      <w:r>
        <w:rPr>
          <w:rFonts w:hint="eastAsia" w:asciiTheme="minorEastAsia" w:hAnsiTheme="minorEastAsia" w:eastAsiaTheme="minorEastAsia"/>
          <w:color w:val="auto"/>
          <w:szCs w:val="21"/>
          <w:highlight w:val="none"/>
        </w:rPr>
        <w:t xml:space="preserve">投标报价表格按本工程工程量清单表格要求填写</w:t>
      </w:r>
      <w:r>
        <w:rPr>
          <w:rFonts w:hint="eastAsia" w:asciiTheme="minorEastAsia" w:hAnsiTheme="minorEastAsia" w:eastAsiaTheme="minorEastAsia"/>
          <w:color w:val="auto"/>
          <w:highlight w:val="none"/>
        </w:rPr>
        <w:t xml:space="preserve">。</w:t>
      </w:r>
      <w:r/>
    </w:p>
    <w:p>
      <w:pPr>
        <w:spacing w:line="400" w:lineRule="exact"/>
        <w:rPr>
          <w:rFonts w:cs="黑体" w:asciiTheme="minorEastAsia" w:hAnsiTheme="minorEastAsia" w:eastAsiaTheme="minorEastAsia"/>
          <w:b/>
          <w:bCs/>
          <w:color w:val="auto"/>
          <w:szCs w:val="21"/>
          <w:highlight w:val="none"/>
        </w:rPr>
      </w:pPr>
      <w:r>
        <w:rPr>
          <w:rFonts w:cs="黑体" w:asciiTheme="minorEastAsia" w:hAnsiTheme="minorEastAsia" w:eastAsiaTheme="minorEastAsia"/>
          <w:b/>
          <w:bCs/>
          <w:color w:val="auto"/>
          <w:szCs w:val="21"/>
          <w:highlight w:val="none"/>
        </w:rPr>
        <w:t xml:space="preserve">3.</w:t>
      </w:r>
      <w:r>
        <w:rPr>
          <w:rFonts w:hint="eastAsia" w:cs="黑体" w:asciiTheme="minorEastAsia" w:hAnsiTheme="minorEastAsia" w:eastAsiaTheme="minorEastAsia"/>
          <w:b/>
          <w:bCs/>
          <w:color w:val="auto"/>
          <w:szCs w:val="21"/>
          <w:highlight w:val="none"/>
        </w:rPr>
        <w:t xml:space="preserve">招标控制价</w:t>
      </w:r>
      <w:r/>
    </w:p>
    <w:p>
      <w:pPr>
        <w:ind w:firstLine="360"/>
        <w:spacing w:line="400" w:lineRule="exact"/>
        <w:rPr>
          <w:rFonts w:cs="黑体" w:asciiTheme="minorEastAsia" w:hAnsiTheme="minorEastAsia" w:eastAsiaTheme="minorEastAsia"/>
          <w:color w:val="auto"/>
          <w:sz w:val="24"/>
          <w:highlight w:val="none"/>
        </w:rPr>
      </w:pPr>
      <w:r>
        <w:rPr>
          <w:rFonts w:cs="黑体" w:asciiTheme="minorEastAsia" w:hAnsiTheme="minorEastAsia" w:eastAsiaTheme="minorEastAsia"/>
          <w:color w:val="auto"/>
          <w:sz w:val="24"/>
          <w:highlight w:val="none"/>
        </w:rPr>
        <w:t xml:space="preserve">3.1</w:t>
      </w:r>
      <w:r>
        <w:rPr>
          <w:rFonts w:hint="eastAsia" w:cs="仿宋_GB2312" w:asciiTheme="minorEastAsia" w:hAnsiTheme="minorEastAsia" w:eastAsiaTheme="minorEastAsia"/>
          <w:color w:val="auto"/>
          <w:szCs w:val="21"/>
          <w:highlight w:val="none"/>
        </w:rPr>
        <w:t xml:space="preserve">一般规定</w:t>
      </w:r>
      <w:r/>
    </w:p>
    <w:p>
      <w:pPr>
        <w:ind w:firstLine="420"/>
        <w:spacing w:line="40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3.1.</w:t>
      </w:r>
      <w:r>
        <w:rPr>
          <w:rFonts w:hint="eastAsia" w:cs="仿宋_GB2312" w:asciiTheme="minorEastAsia" w:hAnsiTheme="minorEastAsia" w:eastAsiaTheme="minorEastAsia"/>
          <w:color w:val="auto"/>
          <w:szCs w:val="21"/>
          <w:highlight w:val="none"/>
        </w:rPr>
        <w:t xml:space="preserve">1　招标控制价应根据下列依据编制与复核：</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）国家或省级、行业建设主管部门颁发的计价定额和计价办法；</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3</w:t>
      </w:r>
      <w:r>
        <w:rPr>
          <w:rFonts w:hint="eastAsia" w:asciiTheme="minorEastAsia" w:hAnsiTheme="minorEastAsia" w:eastAsiaTheme="minorEastAsia"/>
          <w:color w:val="auto"/>
          <w:highlight w:val="none"/>
        </w:rPr>
        <w:t xml:space="preserve">）建设工程设计文件及相关资料；</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）拟定的采购文件及招标工程量清单；</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）与建设项目相关的标准、规范、技术资料；</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）施工现场情况、工程特点及常规施工方案；</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）工程造价管理机构发布的工程造价信息，当工程造价信息没有发布时，参照市场价；</w:t>
      </w:r>
      <w:r/>
    </w:p>
    <w:p>
      <w:pPr>
        <w:ind w:firstLine="21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）其他相关资料</w:t>
      </w:r>
      <w:r/>
    </w:p>
    <w:p>
      <w:pPr>
        <w:ind w:firstLine="420"/>
        <w:spacing w:line="40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3.1.</w:t>
      </w:r>
      <w:r>
        <w:rPr>
          <w:rFonts w:hint="eastAsia" w:cs="仿宋_GB2312" w:asciiTheme="minorEastAsia" w:hAnsiTheme="minorEastAsia" w:eastAsiaTheme="minorEastAsia"/>
          <w:color w:val="auto"/>
          <w:szCs w:val="21"/>
          <w:highlight w:val="none"/>
        </w:rPr>
        <w:t xml:space="preserve">2　当招标控制价超过批准的概算时，采购人应将其报原概算审批部门审核。</w:t>
      </w:r>
      <w:r/>
    </w:p>
    <w:p>
      <w:pPr>
        <w:ind w:firstLine="420"/>
        <w:spacing w:line="400" w:lineRule="exact"/>
        <w:rPr>
          <w:rFonts w:cs="黑体" w:asciiTheme="minorEastAsia" w:hAnsiTheme="minorEastAsia" w:eastAsiaTheme="minorEastAsia"/>
          <w:color w:val="auto"/>
          <w:sz w:val="28"/>
          <w:szCs w:val="28"/>
          <w:highlight w:val="none"/>
        </w:rPr>
      </w:pPr>
      <w:r>
        <w:rPr>
          <w:rFonts w:cs="仿宋_GB2312" w:asciiTheme="minorEastAsia" w:hAnsiTheme="minorEastAsia" w:eastAsiaTheme="minorEastAsia"/>
          <w:color w:val="auto"/>
          <w:szCs w:val="21"/>
          <w:highlight w:val="none"/>
        </w:rPr>
        <w:t xml:space="preserve">3.1.</w:t>
      </w:r>
      <w:r>
        <w:rPr>
          <w:rFonts w:hint="eastAsia" w:cs="仿宋_GB2312" w:asciiTheme="minorEastAsia" w:hAnsiTheme="minorEastAsia" w:eastAsiaTheme="minorEastAsia"/>
          <w:color w:val="auto"/>
          <w:szCs w:val="21"/>
          <w:highlight w:val="none"/>
        </w:rPr>
        <w:t xml:space="preserve">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cs="黑体" w:asciiTheme="minorEastAsia" w:hAnsiTheme="minorEastAsia" w:eastAsiaTheme="minorEastAsia"/>
          <w:b/>
          <w:bCs/>
          <w:color w:val="auto"/>
          <w:szCs w:val="21"/>
          <w:highlight w:val="none"/>
        </w:rPr>
      </w:pPr>
      <w:r>
        <w:rPr>
          <w:rFonts w:cs="黑体" w:asciiTheme="minorEastAsia" w:hAnsiTheme="minorEastAsia" w:eastAsiaTheme="minorEastAsia"/>
          <w:b/>
          <w:bCs/>
          <w:color w:val="auto"/>
          <w:szCs w:val="21"/>
          <w:highlight w:val="none"/>
        </w:rPr>
        <w:t xml:space="preserve">4.</w:t>
      </w:r>
      <w:r>
        <w:rPr>
          <w:rFonts w:hint="eastAsia" w:cs="黑体" w:asciiTheme="minorEastAsia" w:hAnsiTheme="minorEastAsia" w:eastAsiaTheme="minorEastAsia"/>
          <w:b/>
          <w:bCs/>
          <w:color w:val="auto"/>
          <w:szCs w:val="21"/>
          <w:highlight w:val="none"/>
        </w:rPr>
        <w:t xml:space="preserve">合同价款调整</w:t>
      </w:r>
      <w:r/>
    </w:p>
    <w:p>
      <w:pPr>
        <w:ind w:firstLine="315"/>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4.1</w:t>
      </w:r>
      <w:r>
        <w:rPr>
          <w:rFonts w:hint="eastAsia" w:asciiTheme="minorEastAsia" w:hAnsiTheme="minorEastAsia" w:eastAsiaTheme="minorEastAsia"/>
          <w:color w:val="auto"/>
          <w:highlight w:val="none"/>
        </w:rPr>
        <w:t xml:space="preserve">下列事项（但不限于）发生，发承包双方应当调整合同价款：</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法律法规变化；</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工程变更；</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项目特征不符；</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工程量清单缺项；</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w:t>
      </w:r>
      <w:r>
        <w:rPr>
          <w:rFonts w:hint="eastAsia" w:cs="仿宋_GB2312" w:asciiTheme="minorEastAsia" w:hAnsiTheme="minorEastAsia" w:eastAsiaTheme="minorEastAsia"/>
          <w:color w:val="auto"/>
          <w:szCs w:val="21"/>
          <w:highlight w:val="none"/>
        </w:rPr>
        <w:t xml:space="preserve">工程量偏差；</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6)</w:t>
      </w:r>
      <w:r>
        <w:rPr>
          <w:rFonts w:hint="eastAsia" w:cs="仿宋_GB2312" w:asciiTheme="minorEastAsia" w:hAnsiTheme="minorEastAsia" w:eastAsiaTheme="minorEastAsia"/>
          <w:color w:val="auto"/>
          <w:szCs w:val="21"/>
          <w:highlight w:val="none"/>
        </w:rPr>
        <w:t xml:space="preserve">计日工；</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7)</w:t>
      </w:r>
      <w:r>
        <w:rPr>
          <w:rFonts w:hint="eastAsia" w:cs="仿宋_GB2312" w:asciiTheme="minorEastAsia" w:hAnsiTheme="minorEastAsia" w:eastAsiaTheme="minorEastAsia"/>
          <w:color w:val="auto"/>
          <w:szCs w:val="21"/>
          <w:highlight w:val="none"/>
        </w:rPr>
        <w:t xml:space="preserve">物价变化；</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8)</w:t>
      </w:r>
      <w:r>
        <w:rPr>
          <w:rFonts w:hint="eastAsia" w:cs="仿宋_GB2312" w:asciiTheme="minorEastAsia" w:hAnsiTheme="minorEastAsia" w:eastAsiaTheme="minorEastAsia"/>
          <w:color w:val="auto"/>
          <w:szCs w:val="21"/>
          <w:highlight w:val="none"/>
        </w:rPr>
        <w:t xml:space="preserve">暂估价；</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9)</w:t>
      </w:r>
      <w:r>
        <w:rPr>
          <w:rFonts w:hint="eastAsia" w:cs="仿宋_GB2312" w:asciiTheme="minorEastAsia" w:hAnsiTheme="minorEastAsia" w:eastAsiaTheme="minorEastAsia"/>
          <w:color w:val="auto"/>
          <w:szCs w:val="21"/>
          <w:highlight w:val="none"/>
        </w:rPr>
        <w:t xml:space="preserve">不可抗力；</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10)</w:t>
      </w:r>
      <w:r>
        <w:rPr>
          <w:rFonts w:hint="eastAsia" w:cs="仿宋_GB2312" w:asciiTheme="minorEastAsia" w:hAnsiTheme="minorEastAsia" w:eastAsiaTheme="minorEastAsia"/>
          <w:color w:val="auto"/>
          <w:szCs w:val="21"/>
          <w:highlight w:val="none"/>
        </w:rPr>
        <w:t xml:space="preserve">提前竣工（赶工补偿）；</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11)</w:t>
      </w:r>
      <w:r>
        <w:rPr>
          <w:rFonts w:hint="eastAsia" w:cs="仿宋_GB2312" w:asciiTheme="minorEastAsia" w:hAnsiTheme="minorEastAsia" w:eastAsiaTheme="minorEastAsia"/>
          <w:color w:val="auto"/>
          <w:szCs w:val="21"/>
          <w:highlight w:val="none"/>
        </w:rPr>
        <w:t xml:space="preserve">误期赔偿；</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12)</w:t>
      </w:r>
      <w:r>
        <w:rPr>
          <w:rFonts w:hint="eastAsia" w:cs="仿宋_GB2312" w:asciiTheme="minorEastAsia" w:hAnsiTheme="minorEastAsia" w:eastAsiaTheme="minorEastAsia"/>
          <w:color w:val="auto"/>
          <w:szCs w:val="21"/>
          <w:highlight w:val="none"/>
        </w:rPr>
        <w:t xml:space="preserve">索赔；</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13)</w:t>
      </w:r>
      <w:r>
        <w:rPr>
          <w:rFonts w:hint="eastAsia" w:cs="仿宋_GB2312" w:asciiTheme="minorEastAsia" w:hAnsiTheme="minorEastAsia" w:eastAsiaTheme="minorEastAsia"/>
          <w:color w:val="auto"/>
          <w:szCs w:val="21"/>
          <w:highlight w:val="none"/>
        </w:rPr>
        <w:t xml:space="preserve">现场签证；</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14)</w:t>
      </w:r>
      <w:r>
        <w:rPr>
          <w:rFonts w:hint="eastAsia" w:cs="仿宋_GB2312" w:asciiTheme="minorEastAsia" w:hAnsiTheme="minorEastAsia" w:eastAsiaTheme="minorEastAsia"/>
          <w:color w:val="auto"/>
          <w:szCs w:val="21"/>
          <w:highlight w:val="none"/>
        </w:rPr>
        <w:t xml:space="preserve">暂列金额；</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15</w:t>
      </w:r>
      <w:r>
        <w:rPr>
          <w:rFonts w:hint="eastAsia" w:cs="仿宋_GB2312" w:asciiTheme="minorEastAsia" w:hAnsiTheme="minorEastAsia" w:eastAsiaTheme="minorEastAsia"/>
          <w:color w:val="auto"/>
          <w:szCs w:val="21"/>
          <w:highlight w:val="none"/>
        </w:rPr>
        <w:t xml:space="preserve">）发承包双方约定的其他调整事项。</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4.2</w:t>
      </w:r>
      <w:r>
        <w:rPr>
          <w:rFonts w:hint="eastAsia" w:cs="仿宋_GB2312" w:asciiTheme="minorEastAsia" w:hAnsiTheme="minorEastAsia" w:eastAsiaTheme="minorEastAsia"/>
          <w:color w:val="auto"/>
          <w:szCs w:val="21"/>
          <w:highlight w:val="none"/>
        </w:rPr>
        <w:t xml:space="preserve">工程量必须以承包人完成合同工程应予计量的工程量确定。</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4.3</w:t>
      </w:r>
      <w:r>
        <w:rPr>
          <w:rFonts w:hint="eastAsia" w:cs="仿宋_GB2312" w:asciiTheme="minorEastAsia" w:hAnsiTheme="minorEastAsia" w:eastAsiaTheme="minorEastAsia"/>
          <w:color w:val="auto"/>
          <w:szCs w:val="21"/>
          <w:highlight w:val="none"/>
        </w:rPr>
        <w:t xml:space="preserve">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4.4</w:t>
      </w:r>
      <w:r>
        <w:rPr>
          <w:rFonts w:hint="eastAsia" w:cs="仿宋_GB2312" w:asciiTheme="minorEastAsia" w:hAnsiTheme="minorEastAsia" w:eastAsiaTheme="minorEastAsia"/>
          <w:color w:val="auto"/>
          <w:szCs w:val="21"/>
          <w:highlight w:val="none"/>
        </w:rPr>
        <w:t xml:space="preserve">工程变更</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4.4.1</w:t>
      </w:r>
      <w:r>
        <w:rPr>
          <w:rFonts w:hint="eastAsia" w:cs="仿宋_GB2312" w:asciiTheme="minorEastAsia" w:hAnsiTheme="minorEastAsia" w:eastAsiaTheme="minorEastAsia"/>
          <w:color w:val="auto"/>
          <w:szCs w:val="21"/>
          <w:highlight w:val="none"/>
        </w:rPr>
        <w:t xml:space="preserve">因工程变更引起的已标价工程量清单项目发生变化时，应按照下列规定调整：</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已标价工程量清单中有适用于变更工程项目的，采用该项目的单价。</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已标价工程量清单中没有适用但有类似于变更工程项目的，参照类似项目的单价。</w:t>
      </w:r>
      <w:r/>
    </w:p>
    <w:p>
      <w:pPr>
        <w:ind w:firstLine="420"/>
        <w:jc w:val="left"/>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已标价工程量清单中没有适用也没有类似于变更工程项目的，由承包人按照本项目招标控制价编制方法计算出该工程量清单的综合单价，然后乘以</w:t>
      </w:r>
      <w:r>
        <w:rPr>
          <w:rFonts w:cs="仿宋_GB2312" w:asciiTheme="minorEastAsia" w:hAnsiTheme="minorEastAsia" w:eastAsiaTheme="minorEastAsia"/>
          <w:color w:val="auto"/>
          <w:szCs w:val="21"/>
          <w:highlight w:val="none"/>
        </w:rPr>
        <w:t xml:space="preserve">K</w:t>
      </w:r>
      <w:r>
        <w:rPr>
          <w:rFonts w:hint="eastAsia" w:cs="仿宋_GB2312" w:asciiTheme="minorEastAsia" w:hAnsiTheme="minorEastAsia" w:eastAsiaTheme="minorEastAsia"/>
          <w:color w:val="auto"/>
          <w:szCs w:val="21"/>
          <w:highlight w:val="none"/>
        </w:rPr>
        <w:t xml:space="preserve">值下浮，并报发包人确认后调整。</w:t>
      </w:r>
      <w:r/>
    </w:p>
    <w:p>
      <w:pPr>
        <w:ind w:firstLine="210"/>
        <w:spacing w:line="36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K</w:t>
      </w:r>
      <w:r>
        <w:rPr>
          <w:rFonts w:hint="eastAsia" w:asciiTheme="minorEastAsia" w:hAnsiTheme="minorEastAsia" w:eastAsiaTheme="minorEastAsia"/>
          <w:color w:val="auto"/>
          <w:szCs w:val="21"/>
          <w:highlight w:val="none"/>
        </w:rPr>
        <w:t xml:space="preserve">值</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中标价</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暂列金额</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暂估价</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甲供材</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招标控制价</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暂列金额</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暂估价</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甲供材</w:t>
      </w:r>
      <w:r>
        <w:rPr>
          <w:rFonts w:asciiTheme="minorEastAsia" w:hAnsiTheme="minorEastAsia" w:eastAsiaTheme="minorEastAsia"/>
          <w:color w:val="auto"/>
          <w:szCs w:val="21"/>
          <w:highlight w:val="none"/>
        </w:rPr>
        <w:t xml:space="preserve">]</w:t>
      </w:r>
      <w:r/>
    </w:p>
    <w:p>
      <w:pPr>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4.4.2</w:t>
      </w:r>
      <w:r>
        <w:rPr>
          <w:rFonts w:hint="eastAsia" w:cs="仿宋_GB2312" w:asciiTheme="minorEastAsia" w:hAnsiTheme="minorEastAsia" w:eastAsiaTheme="minorEastAsia"/>
          <w:color w:val="auto"/>
          <w:szCs w:val="21"/>
          <w:highlight w:val="none"/>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单价措施项目变更原则同分部分项工程，按照实际发生变化的措施项目，确定单价；</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总价措施项目中以费率报价的，费率不变；</w:t>
      </w:r>
      <w:r/>
    </w:p>
    <w:p>
      <w:pPr>
        <w:ind w:firstLine="42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4.5</w:t>
      </w:r>
      <w:r>
        <w:rPr>
          <w:rFonts w:hint="eastAsia" w:cs="仿宋_GB2312" w:asciiTheme="minorEastAsia" w:hAnsiTheme="minorEastAsia" w:eastAsiaTheme="minorEastAsia"/>
          <w:color w:val="auto"/>
          <w:szCs w:val="21"/>
          <w:highlight w:val="none"/>
        </w:rPr>
        <w:t xml:space="preserve">计日工</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5</w:t>
      </w: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发包人通知承包人以计日工方式实施的零星工作，承包人应予执行。</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5</w:t>
      </w: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采用计日工计价的任何一项变更工作，在该项变更的实施过程中，承包人应按合同约定提交下列报表和有关凭证送发包人复核：</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工作名称、内容和数量；</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投入该工作所有人员的姓名、工种、级别和耗用工时；</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投入该工作的材料名称、类别和数量；</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投入该工作的施工设备型号、台数和耗用台时；</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w:t>
      </w:r>
      <w:r>
        <w:rPr>
          <w:rFonts w:hint="eastAsia" w:cs="仿宋_GB2312" w:asciiTheme="minorEastAsia" w:hAnsiTheme="minorEastAsia" w:eastAsiaTheme="minorEastAsia"/>
          <w:color w:val="auto"/>
          <w:szCs w:val="21"/>
          <w:highlight w:val="none"/>
        </w:rPr>
        <w:t xml:space="preserve">发包人要求提交的其他资料和凭证。</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5.</w:t>
      </w: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任一计日工项目持续进行时，承包人应在该项工作实施结束后的</w:t>
      </w:r>
      <w:r>
        <w:rPr>
          <w:rFonts w:cs="仿宋_GB2312" w:asciiTheme="minorEastAsia" w:hAnsiTheme="minorEastAsia" w:eastAsiaTheme="minorEastAsia"/>
          <w:color w:val="auto"/>
          <w:szCs w:val="21"/>
          <w:highlight w:val="none"/>
        </w:rPr>
        <w:t xml:space="preserve">24</w:t>
      </w:r>
      <w:r>
        <w:rPr>
          <w:rFonts w:hint="eastAsia" w:cs="仿宋_GB2312" w:asciiTheme="minorEastAsia" w:hAnsiTheme="minorEastAsia" w:eastAsiaTheme="minorEastAsia"/>
          <w:color w:val="auto"/>
          <w:szCs w:val="21"/>
          <w:highlight w:val="none"/>
        </w:rPr>
        <w:t xml:space="preserve">小时内向发包人提交有计日工记录汇总的现场签证报告一式三份。发包人在收到承包人提交现场签证报告后的</w:t>
      </w: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天内予以确认并将其中一份返还给承包人，作为计日工计价和支付的依据。</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5</w:t>
      </w: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cs="仿宋_GB2312" w:asciiTheme="minorEastAsia" w:hAnsiTheme="minorEastAsia" w:eastAsiaTheme="minorEastAsia"/>
          <w:color w:val="auto"/>
          <w:szCs w:val="21"/>
          <w:highlight w:val="none"/>
        </w:rPr>
        <w:t xml:space="preserve">4.4</w:t>
      </w:r>
      <w:r>
        <w:rPr>
          <w:rFonts w:hint="eastAsia" w:cs="仿宋_GB2312" w:asciiTheme="minorEastAsia" w:hAnsiTheme="minorEastAsia" w:eastAsiaTheme="minorEastAsia"/>
          <w:color w:val="auto"/>
          <w:szCs w:val="21"/>
          <w:highlight w:val="none"/>
        </w:rPr>
        <w:t xml:space="preserve">条的规定商定计日工单价计算。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7经发承包双方确认调整的合同价款，作为追加（减）合同价款，与工程进度款或结算款同期支付。</w:t>
      </w:r>
      <w:r/>
    </w:p>
    <w:p>
      <w:pPr>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r>
      <w:r/>
    </w:p>
    <w:p>
      <w:pPr>
        <w:spacing w:line="400" w:lineRule="exact"/>
        <w:rPr>
          <w:rFonts w:cs="黑体" w:asciiTheme="minorEastAsia" w:hAnsiTheme="minorEastAsia" w:eastAsiaTheme="minorEastAsia"/>
          <w:b/>
          <w:bCs/>
          <w:color w:val="auto"/>
          <w:szCs w:val="21"/>
          <w:highlight w:val="none"/>
        </w:rPr>
      </w:pPr>
      <w:r>
        <w:rPr>
          <w:rFonts w:cs="黑体" w:asciiTheme="minorEastAsia" w:hAnsiTheme="minorEastAsia" w:eastAsiaTheme="minorEastAsia"/>
          <w:b/>
          <w:bCs/>
          <w:color w:val="auto"/>
          <w:szCs w:val="21"/>
          <w:highlight w:val="none"/>
        </w:rPr>
        <w:t xml:space="preserve">5</w:t>
      </w:r>
      <w:r>
        <w:rPr>
          <w:rFonts w:hint="eastAsia" w:cs="黑体" w:asciiTheme="minorEastAsia" w:hAnsiTheme="minorEastAsia" w:eastAsiaTheme="minorEastAsia"/>
          <w:b/>
          <w:bCs/>
          <w:color w:val="auto"/>
          <w:szCs w:val="21"/>
          <w:highlight w:val="none"/>
        </w:rPr>
        <w:t xml:space="preserve">.竣工结算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5.1</w:t>
      </w:r>
      <w:r>
        <w:rPr>
          <w:rFonts w:hint="eastAsia" w:cs="仿宋_GB2312" w:asciiTheme="minorEastAsia" w:hAnsiTheme="minorEastAsia" w:eastAsiaTheme="minorEastAsia"/>
          <w:color w:val="auto"/>
          <w:szCs w:val="21"/>
          <w:highlight w:val="none"/>
        </w:rPr>
        <w:t xml:space="preserve">当发承包双方或一方对工程造价咨询人出具的竣工结算文件有异议时，可向工程造价管理机构投诉，申请对其进行执业质量鉴定。</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5.2</w:t>
      </w:r>
      <w:r>
        <w:rPr>
          <w:rFonts w:hint="eastAsia" w:cs="仿宋_GB2312" w:asciiTheme="minorEastAsia" w:hAnsiTheme="minorEastAsia" w:eastAsiaTheme="minorEastAsia"/>
          <w:color w:val="auto"/>
          <w:szCs w:val="21"/>
          <w:highlight w:val="none"/>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5.3</w:t>
      </w:r>
      <w:r>
        <w:rPr>
          <w:rFonts w:hint="eastAsia" w:cs="仿宋_GB2312" w:asciiTheme="minorEastAsia" w:hAnsiTheme="minorEastAsia" w:eastAsiaTheme="minorEastAsia"/>
          <w:color w:val="auto"/>
          <w:szCs w:val="21"/>
          <w:highlight w:val="none"/>
        </w:rPr>
        <w:t xml:space="preserve">工程竣工结算应根据下列依据编制和复核：</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工程合同；</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发承包双方实施过程中已确认的工程量及其结算的合同价款；</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发承包双方实施过程中已确认调整后追加（减）的合同价款；</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w:t>
      </w:r>
      <w:r>
        <w:rPr>
          <w:rFonts w:hint="eastAsia" w:cs="仿宋_GB2312" w:asciiTheme="minorEastAsia" w:hAnsiTheme="minorEastAsia" w:eastAsiaTheme="minorEastAsia"/>
          <w:color w:val="auto"/>
          <w:szCs w:val="21"/>
          <w:highlight w:val="none"/>
        </w:rPr>
        <w:t xml:space="preserve">建设工程设计文件及相关资料；</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6)</w:t>
      </w:r>
      <w:r>
        <w:rPr>
          <w:rFonts w:hint="eastAsia" w:cs="仿宋_GB2312" w:asciiTheme="minorEastAsia" w:hAnsiTheme="minorEastAsia" w:eastAsiaTheme="minorEastAsia"/>
          <w:color w:val="auto"/>
          <w:szCs w:val="21"/>
          <w:highlight w:val="none"/>
        </w:rPr>
        <w:t xml:space="preserve">响应文件；</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7)</w:t>
      </w:r>
      <w:r>
        <w:rPr>
          <w:rFonts w:hint="eastAsia" w:cs="仿宋_GB2312" w:asciiTheme="minorEastAsia" w:hAnsiTheme="minorEastAsia" w:eastAsiaTheme="minorEastAsia"/>
          <w:color w:val="auto"/>
          <w:szCs w:val="21"/>
          <w:highlight w:val="none"/>
        </w:rPr>
        <w:t xml:space="preserve">其他依据。</w:t>
      </w:r>
      <w:r/>
    </w:p>
    <w:p>
      <w:pPr>
        <w:ind w:firstLine="420"/>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5.4</w:t>
      </w:r>
      <w:r>
        <w:rPr>
          <w:rFonts w:hint="eastAsia" w:cs="仿宋_GB2312" w:asciiTheme="minorEastAsia" w:hAnsiTheme="minorEastAsia" w:eastAsiaTheme="minorEastAsia"/>
          <w:color w:val="auto"/>
          <w:szCs w:val="21"/>
          <w:highlight w:val="none"/>
        </w:rPr>
        <w:t xml:space="preserve">除合同另有约定外，甲供材料价款扣除的方式如下：</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结算时甲供材料应按发包人采购材料的加权平均价格（含采购保管费）计入相应项目的综合单价中。承包人退还甲供材料价款时，应按甲供材料实际采购价格（含采购保管费）除以</w:t>
      </w:r>
      <w:r>
        <w:rPr>
          <w:rFonts w:cs="仿宋_GB2312" w:asciiTheme="minorEastAsia" w:hAnsiTheme="minorEastAsia" w:eastAsiaTheme="minorEastAsia"/>
          <w:color w:val="auto"/>
          <w:szCs w:val="21"/>
          <w:highlight w:val="none"/>
        </w:rPr>
        <w:t xml:space="preserve">1.01</w:t>
      </w:r>
      <w:r>
        <w:rPr>
          <w:rFonts w:hint="eastAsia" w:cs="仿宋_GB2312" w:asciiTheme="minorEastAsia" w:hAnsiTheme="minorEastAsia" w:eastAsiaTheme="minorEastAsia"/>
          <w:color w:val="auto"/>
          <w:szCs w:val="21"/>
          <w:highlight w:val="none"/>
        </w:rPr>
        <w:t xml:space="preserve">，退给发包人（</w:t>
      </w: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作为承包人的现场保管费）。</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5.5</w:t>
      </w:r>
      <w:r>
        <w:rPr>
          <w:rFonts w:hint="eastAsia" w:cs="仿宋_GB2312" w:asciiTheme="minorEastAsia" w:hAnsiTheme="minorEastAsia" w:eastAsiaTheme="minorEastAsia"/>
          <w:color w:val="auto"/>
          <w:szCs w:val="21"/>
          <w:highlight w:val="none"/>
        </w:rPr>
        <w:t xml:space="preserve">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5.6</w:t>
      </w:r>
      <w:r>
        <w:rPr>
          <w:rFonts w:hint="eastAsia" w:cs="仿宋_GB2312" w:asciiTheme="minorEastAsia" w:hAnsiTheme="minorEastAsia" w:eastAsiaTheme="minorEastAsia"/>
          <w:color w:val="auto"/>
          <w:szCs w:val="21"/>
          <w:highlight w:val="none"/>
        </w:rPr>
        <w:t xml:space="preserve">措施项目中的总价项目应依据已标价工程量清单的项目和金额计算；发生调整的，应以发承包双方确认调整的金额计算。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5.7</w:t>
      </w:r>
      <w:r>
        <w:rPr>
          <w:rFonts w:hint="eastAsia" w:cs="仿宋_GB2312" w:asciiTheme="minorEastAsia" w:hAnsiTheme="minorEastAsia" w:eastAsiaTheme="minorEastAsia"/>
          <w:color w:val="auto"/>
          <w:szCs w:val="21"/>
          <w:highlight w:val="none"/>
        </w:rPr>
        <w:t xml:space="preserve">其他项目应按下列规定计价：</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1)</w:t>
      </w:r>
      <w:r>
        <w:rPr>
          <w:rFonts w:hint="eastAsia" w:cs="仿宋_GB2312" w:asciiTheme="minorEastAsia" w:hAnsiTheme="minorEastAsia" w:eastAsiaTheme="minorEastAsia"/>
          <w:color w:val="auto"/>
          <w:szCs w:val="21"/>
          <w:highlight w:val="none"/>
        </w:rPr>
        <w:t xml:space="preserve">计日工应按发包人实际签证确认的事项计算；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2)</w:t>
      </w:r>
      <w:r>
        <w:rPr>
          <w:rFonts w:hint="eastAsia" w:cs="仿宋_GB2312" w:asciiTheme="minorEastAsia" w:hAnsiTheme="minorEastAsia" w:eastAsiaTheme="minorEastAsia"/>
          <w:color w:val="auto"/>
          <w:szCs w:val="21"/>
          <w:highlight w:val="none"/>
        </w:rPr>
        <w:t xml:space="preserve">暂估价应按合同约定方式计算；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3)</w:t>
      </w:r>
      <w:r>
        <w:rPr>
          <w:rFonts w:hint="eastAsia" w:cs="仿宋_GB2312" w:asciiTheme="minorEastAsia" w:hAnsiTheme="minorEastAsia" w:eastAsiaTheme="minorEastAsia"/>
          <w:color w:val="auto"/>
          <w:szCs w:val="21"/>
          <w:highlight w:val="none"/>
        </w:rPr>
        <w:t xml:space="preserve">总承包服务费应依据已标价工程量清单的金额计算；发生调整的，应以发承包双方确认调整的金额计算；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4)</w:t>
      </w:r>
      <w:r>
        <w:rPr>
          <w:rFonts w:hint="eastAsia" w:cs="仿宋_GB2312" w:asciiTheme="minorEastAsia" w:hAnsiTheme="minorEastAsia" w:eastAsiaTheme="minorEastAsia"/>
          <w:color w:val="auto"/>
          <w:szCs w:val="21"/>
          <w:highlight w:val="none"/>
        </w:rPr>
        <w:t xml:space="preserve">索赔费用应依据发承包双方确认的索赔事项和金额计算；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w:t>
      </w:r>
      <w:r>
        <w:rPr>
          <w:rFonts w:hint="eastAsia" w:cs="仿宋_GB2312" w:asciiTheme="minorEastAsia" w:hAnsiTheme="minorEastAsia" w:eastAsiaTheme="minorEastAsia"/>
          <w:color w:val="auto"/>
          <w:szCs w:val="21"/>
          <w:highlight w:val="none"/>
        </w:rPr>
        <w:t xml:space="preserve">现场签证费用应依据发承包双方签证资料确认的金额计算；</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6)</w:t>
      </w:r>
      <w:r>
        <w:rPr>
          <w:rFonts w:hint="eastAsia" w:cs="仿宋_GB2312" w:asciiTheme="minorEastAsia" w:hAnsiTheme="minorEastAsia" w:eastAsiaTheme="minorEastAsia"/>
          <w:color w:val="auto"/>
          <w:szCs w:val="21"/>
          <w:highlight w:val="none"/>
        </w:rPr>
        <w:t xml:space="preserve">暂列金额应减去合同价款（包括索赔、现场签证）金额计算，如有余额归发包人。</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5.8</w:t>
      </w:r>
      <w:r>
        <w:rPr>
          <w:rFonts w:hint="eastAsia" w:cs="仿宋_GB2312" w:asciiTheme="minorEastAsia" w:hAnsiTheme="minorEastAsia" w:eastAsiaTheme="minorEastAsia"/>
          <w:color w:val="auto"/>
          <w:szCs w:val="21"/>
          <w:highlight w:val="none"/>
        </w:rPr>
        <w:t xml:space="preserve">按质论价费不计入招标控制价、投标报价，由施工企业在实现采购文件或合同中约定的创建目标后，凭相关证明文件依据合同约定与建设单位结算价款。</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5.9</w:t>
      </w:r>
      <w:r>
        <w:rPr>
          <w:rFonts w:hint="eastAsia" w:cs="仿宋_GB2312" w:asciiTheme="minorEastAsia" w:hAnsiTheme="minorEastAsia" w:eastAsiaTheme="minorEastAsia"/>
          <w:color w:val="auto"/>
          <w:szCs w:val="21"/>
          <w:highlight w:val="none"/>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t xml:space="preserve">5.10</w:t>
      </w:r>
      <w:r>
        <w:rPr>
          <w:rFonts w:hint="eastAsia" w:cs="仿宋_GB2312" w:asciiTheme="minorEastAsia" w:hAnsiTheme="minorEastAsia" w:eastAsiaTheme="minorEastAsia"/>
          <w:color w:val="auto"/>
          <w:szCs w:val="21"/>
          <w:highlight w:val="none"/>
        </w:rPr>
        <w:t xml:space="preserve">发承包双方在合同工程实施过程中已经确认的工程计量结果和合同价款，在竣工结算办理中应直接进入结算。</w:t>
      </w:r>
      <w:r/>
    </w:p>
    <w:p>
      <w:pPr>
        <w:pStyle w:val="685"/>
        <w:spacing w:before="94"/>
        <w:tabs>
          <w:tab w:val="left" w:pos="3229" w:leader="none"/>
          <w:tab w:val="left" w:pos="4909" w:leader="none"/>
          <w:tab w:val="left" w:pos="5329" w:leader="none"/>
          <w:tab w:val="left" w:pos="5751"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ind w:firstLine="0"/>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firstLine="301"/>
        <w:jc w:val="center"/>
        <w:spacing w:line="500" w:lineRule="exact"/>
        <w:rPr>
          <w:rFonts w:asciiTheme="minorEastAsia" w:hAnsiTheme="minorEastAsia" w:eastAsiaTheme="minorEastAsia"/>
          <w:b/>
          <w:color w:val="auto"/>
          <w:sz w:val="30"/>
          <w:szCs w:val="30"/>
          <w:highlight w:val="none"/>
        </w:rPr>
        <w:outlineLvl w:val="0"/>
      </w:pPr>
      <w:r>
        <w:rPr>
          <w:rFonts w:hint="eastAsia" w:asciiTheme="minorEastAsia" w:hAnsiTheme="minorEastAsia" w:eastAsiaTheme="minorEastAsia"/>
          <w:b/>
          <w:color w:val="auto"/>
          <w:sz w:val="30"/>
          <w:szCs w:val="30"/>
          <w:highlight w:val="none"/>
        </w:rPr>
        <w:t xml:space="preserve">第七章 响应文件的编制及格式</w:t>
      </w:r>
      <w:r/>
    </w:p>
    <w:p>
      <w:pPr>
        <w:spacing w:line="360" w:lineRule="exact"/>
        <w:rPr>
          <w:rFonts w:cs="宋体" w:asciiTheme="minorEastAsia" w:hAnsiTheme="minorEastAsia" w:eastAsiaTheme="minorEastAsia"/>
          <w:b/>
          <w:color w:val="auto"/>
          <w:szCs w:val="21"/>
          <w:highlight w:val="none"/>
        </w:rPr>
      </w:pPr>
      <w:r/>
      <w:bookmarkStart w:id="657" w:name="_Toc426469932"/>
      <w:r>
        <w:rPr>
          <w:rFonts w:hint="eastAsia" w:cs="宋体" w:asciiTheme="minorEastAsia" w:hAnsiTheme="minorEastAsia" w:eastAsiaTheme="minorEastAsia"/>
          <w:b/>
          <w:color w:val="auto"/>
          <w:szCs w:val="21"/>
          <w:highlight w:val="none"/>
        </w:rPr>
        <w:t xml:space="preserve">1.响应文件的组成</w:t>
      </w:r>
      <w:bookmarkEnd w:id="657"/>
      <w:r/>
      <w:r/>
    </w:p>
    <w:p>
      <w:pPr>
        <w:ind w:firstLine="480"/>
        <w:spacing w:line="360" w:lineRule="exact"/>
        <w:rPr>
          <w:rFonts w:cs="宋体" w:asciiTheme="minorEastAsia" w:hAnsiTheme="minorEastAsia" w:eastAsiaTheme="minorEastAsia"/>
          <w:color w:val="auto"/>
          <w:szCs w:val="21"/>
          <w:highlight w:val="none"/>
        </w:rPr>
      </w:pPr>
      <w:r/>
      <w:bookmarkStart w:id="658" w:name="_Toc426469933"/>
      <w:r>
        <w:rPr>
          <w:rFonts w:hint="eastAsia" w:cs="宋体" w:asciiTheme="minorEastAsia" w:hAnsiTheme="minorEastAsia" w:eastAsiaTheme="minorEastAsia"/>
          <w:color w:val="auto"/>
          <w:szCs w:val="21"/>
          <w:highlight w:val="none"/>
        </w:rPr>
        <w:t xml:space="preserve">见本磋商文件第二章3.1条。</w:t>
      </w:r>
      <w:r/>
    </w:p>
    <w:p>
      <w:pPr>
        <w:spacing w:line="36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2.响应文件的编制内容及编制要求</w:t>
      </w:r>
      <w:bookmarkEnd w:id="658"/>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2.1</w:t>
      </w:r>
      <w:r>
        <w:rPr>
          <w:rFonts w:hint="eastAsia" w:cs="宋体" w:asciiTheme="minorEastAsia" w:hAnsiTheme="minorEastAsia" w:eastAsiaTheme="minorEastAsia"/>
          <w:b/>
          <w:bCs/>
          <w:color w:val="auto"/>
          <w:szCs w:val="21"/>
          <w:highlight w:val="none"/>
        </w:rPr>
        <w:t xml:space="preserve">磋商报价表</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2.1.1 响应人应按表中格式完整、清晰、正确填写；</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2.1.3磋商报价表格式见附件。</w:t>
      </w:r>
      <w:r/>
    </w:p>
    <w:p>
      <w:pPr>
        <w:spacing w:line="36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2.2 响应函</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2.2.1响应人应按表中规定格式完整、清晰、正确填写；</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2.2.2响应函必须加盖响应人法人公章并经法定代表人签字或签章。</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2.3响应报价明细表及分析说明</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2.3.1响应人必须按表中规定格式完整、清晰、正确填写，表格中各项可进一步细分，栏数不够可自行添加。</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2.3.2响应报价构成表及分析说明见附件。</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2.4资格条件证明文件</w:t>
      </w:r>
      <w:r/>
    </w:p>
    <w:p>
      <w:pPr>
        <w:ind w:firstLine="420"/>
        <w:jc w:val="left"/>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2.4.1该部分内容是资格性审查和综合评分的依据，供应商应根据第三章评审办法的评审内容和评审标准提供相应的材料。</w:t>
      </w:r>
      <w:r/>
    </w:p>
    <w:p>
      <w:pPr>
        <w:ind w:firstLine="420"/>
        <w:jc w:val="left"/>
        <w:spacing w:line="36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2.4.2资格及资信证明文件应包括而不限于以下内容：</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·法定代表人授权委托书原件（法定代表人参加投标的提供法定代表人身份证明书，格式附后）</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·供应商营业执照扫描件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·供应商资质证书扫描件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·供应商安全生产许可证扫描件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·拟派项目经理注册建造师证书扫描件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·拟派项目经理安全生产考核合格证书扫描件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·供应商为项目经理缴纳养老保险的扫描件（具体要求见评审办法）</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·《无在建承诺书》（格式附后）</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·供应商近三个月中任意一个月份（不含磋商响应当月）的财务状况报告复印件（至少包括资产负债表和利润表）或上一年度财务状况报告复印件（成立不满一年不需提供）</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·供应商参加本项目准备活动前三年内无重大违法记录声明（原件）（格式附后）</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·供应商具有履行合同所必需的设备和专业技术能力（原件）（格式附后）</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·供应商依法缴纳税收的证明文件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·供应商依法缴纳社会保障金的证明文件</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·供应商信用查询截图</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·供应商认为需要提供的其他资格及资信证明文件</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2.5采购需求响应表</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响应人应仔细阅读磋商文件第二章采购需求，并对照第四章评审办法中的综合评分中的评审因素，针对项目特点，编制采购需求响应表。</w:t>
      </w:r>
      <w:r/>
    </w:p>
    <w:p>
      <w:pPr>
        <w:pStyle w:val="686"/>
        <w:ind w:left="0"/>
        <w:spacing w:line="38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szCs w:val="21"/>
          <w:highlight w:val="none"/>
        </w:rPr>
        <w:t xml:space="preserve">2.6</w:t>
      </w:r>
      <w:r>
        <w:rPr>
          <w:rFonts w:hint="eastAsia" w:asciiTheme="minorEastAsia" w:hAnsiTheme="minorEastAsia" w:eastAsiaTheme="minorEastAsia"/>
          <w:b/>
          <w:bCs/>
          <w:color w:val="auto"/>
          <w:highlight w:val="none"/>
        </w:rPr>
        <w:t xml:space="preserve">供应商综合实力证明文件</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对照</w:t>
      </w:r>
      <w:r>
        <w:rPr>
          <w:rFonts w:hint="eastAsia" w:cs="宋体" w:asciiTheme="minorEastAsia" w:hAnsiTheme="minorEastAsia" w:eastAsiaTheme="minorEastAsia"/>
          <w:bCs/>
          <w:color w:val="auto"/>
          <w:szCs w:val="21"/>
          <w:highlight w:val="none"/>
        </w:rPr>
        <w:t xml:space="preserve">第四章评审办法</w:t>
      </w:r>
      <w:r>
        <w:rPr>
          <w:rFonts w:hint="eastAsia" w:cs="宋体" w:asciiTheme="minorEastAsia" w:hAnsiTheme="minorEastAsia" w:eastAsiaTheme="minorEastAsia"/>
          <w:color w:val="auto"/>
          <w:szCs w:val="21"/>
          <w:highlight w:val="none"/>
        </w:rPr>
        <w:t xml:space="preserve">中的综合评分中的评审因素，针对本招标项目特点，自行编制。</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2.7企业业绩证明材料</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对照</w:t>
      </w:r>
      <w:r>
        <w:rPr>
          <w:rFonts w:hint="eastAsia" w:cs="宋体" w:asciiTheme="minorEastAsia" w:hAnsiTheme="minorEastAsia" w:eastAsiaTheme="minorEastAsia"/>
          <w:bCs/>
          <w:color w:val="auto"/>
          <w:szCs w:val="21"/>
          <w:highlight w:val="none"/>
        </w:rPr>
        <w:t xml:space="preserve">第四章评审</w:t>
      </w:r>
      <w:r>
        <w:rPr>
          <w:rFonts w:hint="eastAsia" w:cs="宋体" w:asciiTheme="minorEastAsia" w:hAnsiTheme="minorEastAsia" w:eastAsiaTheme="minorEastAsia"/>
          <w:bCs/>
          <w:color w:val="auto"/>
          <w:szCs w:val="21"/>
          <w:highlight w:val="none"/>
        </w:rPr>
        <w:t xml:space="preserve">办法</w:t>
      </w:r>
      <w:r>
        <w:rPr>
          <w:rFonts w:hint="eastAsia" w:cs="宋体" w:asciiTheme="minorEastAsia" w:hAnsiTheme="minorEastAsia" w:eastAsiaTheme="minorEastAsia"/>
          <w:color w:val="auto"/>
          <w:szCs w:val="21"/>
          <w:highlight w:val="none"/>
        </w:rPr>
        <w:t xml:space="preserve">中的综合评分中的商务部分评审因素要求编制。</w:t>
      </w:r>
      <w:r/>
    </w:p>
    <w:p>
      <w:pPr>
        <w:jc w:val="left"/>
        <w:spacing w:line="360" w:lineRule="exact"/>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2.8已标价工程量清单</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w:t>
      </w:r>
      <w:r>
        <w:rPr>
          <w:rFonts w:cs="宋体" w:asciiTheme="minorEastAsia" w:hAnsiTheme="minorEastAsia" w:eastAsiaTheme="minorEastAsia"/>
          <w:color w:val="auto"/>
          <w:szCs w:val="21"/>
          <w:highlight w:val="none"/>
        </w:rPr>
        <w:t xml:space="preserve">第六章工程量清单</w:t>
      </w:r>
      <w:r>
        <w:rPr>
          <w:rFonts w:hint="eastAsia" w:cs="宋体" w:asciiTheme="minorEastAsia" w:hAnsiTheme="minorEastAsia" w:eastAsiaTheme="minorEastAsia"/>
          <w:color w:val="auto"/>
          <w:szCs w:val="21"/>
          <w:highlight w:val="none"/>
        </w:rPr>
        <w:t xml:space="preserve">要求编制。</w:t>
      </w:r>
      <w:r/>
    </w:p>
    <w:p>
      <w:pPr>
        <w:spacing w:line="36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2.9响应人认为应列入响应文件的其他材料</w:t>
      </w:r>
      <w:r/>
    </w:p>
    <w:p>
      <w:pPr>
        <w:ind w:firstLine="48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响应人应对照第四章评标办法中的评审因素，结合自身的实际情况，如实编制，格式自拟。</w:t>
      </w:r>
      <w:r/>
    </w:p>
    <w:p>
      <w:pPr>
        <w:pStyle w:val="724"/>
        <w:jc w:val="left"/>
        <w:spacing w:before="0" w:after="0"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684"/>
        <w:spacing w:line="360" w:lineRule="exact"/>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注：竞争性磋商文件中如需“法定代表人、授权委托代表签字或盖章”，供应商可打印成文档，签字或盖章后再扫描上传，最后再电子签章。</w:t>
      </w:r>
      <w:r/>
    </w:p>
    <w:p>
      <w:pPr>
        <w:pStyle w:val="724"/>
        <w:jc w:val="left"/>
        <w:spacing w:before="0" w:after="0"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bCs/>
          <w:color w:val="auto"/>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auto"/>
          <w:sz w:val="21"/>
          <w:szCs w:val="21"/>
          <w:highlight w:val="none"/>
        </w:rPr>
        <w:t xml:space="preserve">加盖CA电子公章</w:t>
      </w:r>
      <w:r>
        <w:rPr>
          <w:rFonts w:hint="eastAsia" w:asciiTheme="minorEastAsia" w:hAnsiTheme="minorEastAsia" w:eastAsiaTheme="minorEastAsia"/>
          <w:b/>
          <w:bCs/>
          <w:color w:val="auto"/>
          <w:sz w:val="21"/>
          <w:szCs w:val="21"/>
          <w:highlight w:val="none"/>
        </w:rPr>
        <w:t xml:space="preserve">。</w:t>
      </w:r>
      <w:r/>
    </w:p>
    <w:p>
      <w:pPr>
        <w:pStyle w:val="724"/>
        <w:jc w:val="left"/>
        <w:spacing w:before="0" w:after="0"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724"/>
        <w:jc w:val="left"/>
        <w:spacing w:before="0" w:after="0"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724"/>
        <w:jc w:val="left"/>
        <w:spacing w:before="0" w:after="0"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724"/>
        <w:jc w:val="left"/>
        <w:spacing w:before="0" w:after="0" w:line="500" w:lineRule="exact"/>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r>
      <w:r/>
    </w:p>
    <w:p>
      <w:pPr>
        <w:pStyle w:val="724"/>
        <w:jc w:val="left"/>
        <w:spacing w:before="0" w:after="0" w:line="500" w:lineRule="exact"/>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 响应文件参考格式</w:t>
      </w:r>
      <w:r/>
    </w:p>
    <w:p>
      <w:pPr>
        <w:pStyle w:val="724"/>
        <w:spacing w:before="156" w:after="156" w:line="360" w:lineRule="exact"/>
        <w:rPr>
          <w:rFonts w:asciiTheme="minorEastAsia" w:hAnsiTheme="minorEastAsia" w:eastAsiaTheme="minorEastAsia"/>
          <w:color w:val="auto"/>
          <w:sz w:val="30"/>
          <w:szCs w:val="30"/>
          <w:highlight w:val="none"/>
        </w:rPr>
      </w:pPr>
      <w:r>
        <w:rPr>
          <w:rFonts w:hint="eastAsia" w:asciiTheme="minorEastAsia" w:hAnsiTheme="minorEastAsia" w:eastAsiaTheme="minorEastAsia"/>
          <w:color w:val="auto"/>
          <w:sz w:val="30"/>
          <w:szCs w:val="30"/>
          <w:highlight w:val="none"/>
        </w:rPr>
        <w:t xml:space="preserve">3.1 响应文件封面格式</w:t>
      </w:r>
      <w:r/>
    </w:p>
    <w:p>
      <w:pPr>
        <w:jc w:val="center"/>
        <w:rPr>
          <w:rFonts w:asciiTheme="minorEastAsia" w:hAnsiTheme="minorEastAsia" w:eastAsiaTheme="minorEastAsia"/>
          <w:b/>
          <w:color w:val="auto"/>
          <w:sz w:val="48"/>
          <w:szCs w:val="48"/>
          <w:highlight w:val="none"/>
        </w:rPr>
      </w:pPr>
      <w:r>
        <w:rPr>
          <w:rFonts w:asciiTheme="minorEastAsia" w:hAnsiTheme="minorEastAsia" w:eastAsiaTheme="minorEastAsia"/>
          <w:b/>
          <w:color w:val="auto"/>
          <w:sz w:val="48"/>
          <w:szCs w:val="48"/>
          <w:highlight w:val="none"/>
        </w:rPr>
      </w:r>
      <w:r/>
    </w:p>
    <w:p>
      <w:pPr>
        <w:jc w:val="center"/>
        <w:rPr>
          <w:rFonts w:asciiTheme="minorEastAsia" w:hAnsiTheme="minorEastAsia" w:eastAsiaTheme="minorEastAsia"/>
          <w:b/>
          <w:color w:val="auto"/>
          <w:sz w:val="48"/>
          <w:szCs w:val="48"/>
          <w:highlight w:val="none"/>
        </w:rPr>
      </w:pPr>
      <w:r>
        <w:rPr>
          <w:rFonts w:hint="eastAsia" w:asciiTheme="minorEastAsia" w:hAnsiTheme="minorEastAsia" w:eastAsiaTheme="minorEastAsia"/>
          <w:b/>
          <w:color w:val="auto"/>
          <w:sz w:val="48"/>
          <w:szCs w:val="48"/>
          <w:highlight w:val="none"/>
        </w:rPr>
        <w:t xml:space="preserve">响应文件</w:t>
      </w:r>
      <w:r/>
    </w:p>
    <w:p>
      <w:pPr>
        <w:pStyle w:val="685"/>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2520"/>
        <w:spacing w:line="44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2520"/>
        <w:spacing w:line="44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2520"/>
        <w:spacing w:line="44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2520"/>
        <w:spacing w:line="44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2520"/>
        <w:spacing w:line="44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采购项目名称：</w:t>
      </w:r>
      <w:r/>
    </w:p>
    <w:p>
      <w:pPr>
        <w:ind w:firstLine="2520"/>
        <w:spacing w:line="440" w:lineRule="exact"/>
        <w:rPr>
          <w:rFonts w:cs="宋体" w:asciiTheme="minorEastAsia" w:hAnsiTheme="minorEastAsia" w:eastAsiaTheme="minorEastAsia"/>
          <w:color w:val="auto"/>
          <w:sz w:val="28"/>
          <w:szCs w:val="28"/>
          <w:highlight w:val="none"/>
          <w:u w:val="single"/>
        </w:rPr>
      </w:pPr>
      <w:r>
        <w:rPr>
          <w:rFonts w:hint="eastAsia" w:asciiTheme="minorEastAsia" w:hAnsiTheme="minorEastAsia" w:eastAsiaTheme="minorEastAsia"/>
          <w:color w:val="auto"/>
          <w:sz w:val="28"/>
          <w:szCs w:val="28"/>
          <w:highlight w:val="none"/>
        </w:rPr>
        <w:t xml:space="preserve">采购项目编号：</w:t>
      </w:r>
      <w:r/>
    </w:p>
    <w:p>
      <w:pPr>
        <w:ind w:firstLine="12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560"/>
        <w:spacing w:line="36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2520"/>
        <w:spacing w:line="400" w:lineRule="exact"/>
        <w:tabs>
          <w:tab w:val="left" w:pos="2700" w:leader="none"/>
        </w:tabs>
        <w:rPr>
          <w:rFonts w:asciiTheme="minorEastAsia" w:hAnsiTheme="minorEastAsia" w:eastAsiaTheme="minorEastAsia"/>
          <w:color w:val="auto"/>
          <w:sz w:val="28"/>
          <w:szCs w:val="28"/>
          <w:highlight w:val="none"/>
          <w:u w:val="single"/>
        </w:rPr>
      </w:pPr>
      <w:r>
        <w:rPr>
          <w:rFonts w:hint="eastAsia" w:asciiTheme="minorEastAsia" w:hAnsiTheme="minorEastAsia" w:eastAsiaTheme="minorEastAsia"/>
          <w:color w:val="auto"/>
          <w:sz w:val="28"/>
          <w:szCs w:val="28"/>
          <w:highlight w:val="none"/>
        </w:rPr>
        <w:t xml:space="preserve">响应人名称：</w:t>
      </w:r>
      <w:r>
        <w:rPr>
          <w:rFonts w:hint="eastAsia" w:asciiTheme="minorEastAsia" w:hAnsiTheme="minorEastAsia" w:eastAsiaTheme="minorEastAsia"/>
          <w:color w:val="auto"/>
          <w:sz w:val="28"/>
          <w:szCs w:val="28"/>
          <w:highlight w:val="none"/>
          <w:u w:val="single"/>
        </w:rPr>
        <w:t xml:space="preserve">（盖法人章）</w:t>
      </w:r>
      <w:r/>
    </w:p>
    <w:p>
      <w:pPr>
        <w:ind w:firstLine="2520"/>
        <w:spacing w:line="400" w:lineRule="exact"/>
        <w:tabs>
          <w:tab w:val="left" w:pos="2700" w:leader="none"/>
        </w:tabs>
        <w:rPr>
          <w:rFonts w:asciiTheme="minorEastAsia" w:hAnsiTheme="minorEastAsia" w:eastAsiaTheme="minorEastAsia"/>
          <w:color w:val="auto"/>
          <w:sz w:val="28"/>
          <w:szCs w:val="28"/>
          <w:highlight w:val="none"/>
          <w:u w:val="single"/>
        </w:rPr>
      </w:pPr>
      <w:r>
        <w:rPr>
          <w:rFonts w:hint="eastAsia" w:asciiTheme="minorEastAsia" w:hAnsiTheme="minorEastAsia" w:eastAsiaTheme="minorEastAsia"/>
          <w:color w:val="auto"/>
          <w:sz w:val="28"/>
          <w:szCs w:val="28"/>
          <w:highlight w:val="none"/>
        </w:rPr>
        <w:t xml:space="preserve">联系人：</w:t>
      </w:r>
      <w:r/>
    </w:p>
    <w:p>
      <w:pPr>
        <w:ind w:firstLine="2520"/>
        <w:spacing w:line="400" w:lineRule="exact"/>
        <w:tabs>
          <w:tab w:val="left" w:pos="2700" w:leader="none"/>
        </w:tabs>
        <w:rPr>
          <w:rFonts w:asciiTheme="minorEastAsia" w:hAnsiTheme="minorEastAsia" w:eastAsiaTheme="minorEastAsia"/>
          <w:color w:val="auto"/>
          <w:sz w:val="28"/>
          <w:szCs w:val="28"/>
          <w:highlight w:val="none"/>
          <w:u w:val="single"/>
        </w:rPr>
      </w:pPr>
      <w:r>
        <w:rPr>
          <w:rFonts w:hint="eastAsia" w:asciiTheme="minorEastAsia" w:hAnsiTheme="minorEastAsia" w:eastAsiaTheme="minorEastAsia"/>
          <w:color w:val="auto"/>
          <w:sz w:val="28"/>
          <w:szCs w:val="28"/>
          <w:highlight w:val="none"/>
        </w:rPr>
        <w:t xml:space="preserve">联系电话：</w:t>
      </w:r>
      <w:r/>
    </w:p>
    <w:p>
      <w:pPr>
        <w:ind w:firstLine="2520"/>
        <w:spacing w:line="40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日期：</w:t>
      </w:r>
      <w:r>
        <w:rPr>
          <w:rFonts w:asciiTheme="minorEastAsia" w:hAnsiTheme="minorEastAsia" w:eastAsiaTheme="minorEastAsia"/>
          <w:color w:val="auto"/>
          <w:sz w:val="28"/>
          <w:szCs w:val="28"/>
          <w:highlight w:val="none"/>
        </w:rPr>
        <w:t xml:space="preserve">______</w:t>
      </w:r>
      <w:r>
        <w:rPr>
          <w:rFonts w:hint="eastAsia" w:asciiTheme="minorEastAsia" w:hAnsiTheme="minorEastAsia" w:eastAsiaTheme="minorEastAsia"/>
          <w:color w:val="auto"/>
          <w:sz w:val="28"/>
          <w:szCs w:val="28"/>
          <w:highlight w:val="none"/>
        </w:rPr>
        <w:t xml:space="preserve">年</w:t>
      </w:r>
      <w:r>
        <w:rPr>
          <w:rFonts w:asciiTheme="minorEastAsia" w:hAnsiTheme="minorEastAsia" w:eastAsiaTheme="minorEastAsia"/>
          <w:color w:val="auto"/>
          <w:sz w:val="28"/>
          <w:szCs w:val="28"/>
          <w:highlight w:val="none"/>
        </w:rPr>
        <w:t xml:space="preserve">____</w:t>
      </w:r>
      <w:r>
        <w:rPr>
          <w:rFonts w:hint="eastAsia" w:asciiTheme="minorEastAsia" w:hAnsiTheme="minorEastAsia" w:eastAsiaTheme="minorEastAsia"/>
          <w:color w:val="auto"/>
          <w:sz w:val="28"/>
          <w:szCs w:val="28"/>
          <w:highlight w:val="none"/>
        </w:rPr>
        <w:t xml:space="preserve">月</w:t>
      </w:r>
      <w:r>
        <w:rPr>
          <w:rFonts w:asciiTheme="minorEastAsia" w:hAnsiTheme="minorEastAsia" w:eastAsiaTheme="minorEastAsia"/>
          <w:color w:val="auto"/>
          <w:sz w:val="28"/>
          <w:szCs w:val="28"/>
          <w:highlight w:val="none"/>
        </w:rPr>
        <w:t xml:space="preserve">____</w:t>
      </w:r>
      <w:r>
        <w:rPr>
          <w:rFonts w:hint="eastAsia" w:asciiTheme="minorEastAsia" w:hAnsiTheme="minorEastAsia" w:eastAsiaTheme="minorEastAsia"/>
          <w:color w:val="auto"/>
          <w:sz w:val="28"/>
          <w:szCs w:val="28"/>
          <w:highlight w:val="none"/>
        </w:rPr>
        <w:t xml:space="preserve">日</w:t>
      </w:r>
      <w:r/>
    </w:p>
    <w:p>
      <w:pPr>
        <w:pStyle w:val="682"/>
        <w:ind w:firstLine="0"/>
        <w:rPr>
          <w:rFonts w:asciiTheme="minorEastAsia" w:hAnsiTheme="minorEastAsia" w:eastAsiaTheme="minorEastAsia"/>
          <w:bCs/>
          <w:color w:val="auto"/>
          <w:szCs w:val="21"/>
          <w:highlight w:val="none"/>
        </w:rPr>
      </w:pPr>
      <w:r>
        <w:rPr>
          <w:rFonts w:asciiTheme="minorEastAsia" w:hAnsiTheme="minorEastAsia" w:eastAsiaTheme="minorEastAsia"/>
          <w:color w:val="auto"/>
          <w:sz w:val="32"/>
          <w:szCs w:val="32"/>
          <w:highlight w:val="none"/>
        </w:rPr>
        <w:br w:type="page" w:clear="all"/>
      </w:r>
      <w:r/>
    </w:p>
    <w:p>
      <w:pPr>
        <w:spacing w:line="720" w:lineRule="auto"/>
        <w:tabs>
          <w:tab w:val="left" w:pos="2700" w:leader="none"/>
        </w:tabs>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32"/>
          <w:szCs w:val="32"/>
          <w:highlight w:val="none"/>
        </w:rPr>
        <w:t xml:space="preserve">3.2 磋商报价表</w:t>
      </w:r>
      <w:r/>
    </w:p>
    <w:p>
      <w:pPr>
        <w:pStyle w:val="682"/>
        <w:ind w:firstLine="0"/>
        <w:jc w:val="center"/>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lang w:val="zh-CN"/>
        </w:rPr>
        <w:t xml:space="preserve">磋商报价</w:t>
      </w:r>
      <w:r>
        <w:rPr>
          <w:rFonts w:hint="eastAsia" w:asciiTheme="minorEastAsia" w:hAnsiTheme="minorEastAsia" w:eastAsiaTheme="minorEastAsia"/>
          <w:color w:val="auto"/>
          <w:sz w:val="44"/>
          <w:szCs w:val="44"/>
          <w:highlight w:val="none"/>
        </w:rPr>
        <w:t xml:space="preserve">表（首轮）</w:t>
      </w:r>
      <w:r/>
    </w:p>
    <w:p>
      <w:pPr>
        <w:pStyle w:val="682"/>
        <w:ind w:firstLine="0"/>
        <w:jc w:val="center"/>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tbl>
      <w:tblPr>
        <w:tblStyle w:val="680"/>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tc>
        <w:tc>
          <w:tcPr>
            <w:tcW w:w="2611"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项目内容</w:t>
            </w:r>
            <w:r/>
          </w:p>
        </w:tc>
        <w:tc>
          <w:tcPr>
            <w:tcW w:w="4450"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总价（小写）</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611" w:type="dxa"/>
            <w:vAlign w:val="center"/>
            <w:textDirection w:val="lrTb"/>
            <w:noWrap/>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450"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元</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总价（大写）：</w:t>
            </w:r>
            <w:r/>
          </w:p>
        </w:tc>
        <w:tc>
          <w:tcPr>
            <w:gridSpan w:val="2"/>
            <w:tcW w:w="7061" w:type="dxa"/>
            <w:vAlign w:val="center"/>
            <w:textDirection w:val="lrTb"/>
            <w:noWrap/>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金额大写</w:t>
            </w:r>
            <w:r/>
          </w:p>
        </w:tc>
      </w:tr>
    </w:tbl>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689"/>
        <w:spacing w:before="156"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供应商名称(盖公章)：</w:t>
      </w:r>
      <w:r/>
    </w:p>
    <w:p>
      <w:pPr>
        <w:spacing w:before="156"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法定代表人或其授权的代理人(签字或签章)：</w:t>
      </w:r>
      <w:r/>
    </w:p>
    <w:p>
      <w:pPr>
        <w:spacing w:before="156"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0"/>
        <w:jc w:val="center"/>
        <w:rPr>
          <w:rFonts w:asciiTheme="minorEastAsia" w:hAnsiTheme="minorEastAsia" w:eastAsiaTheme="minorEastAsia"/>
          <w:color w:val="auto"/>
          <w:sz w:val="44"/>
          <w:szCs w:val="44"/>
          <w:highlight w:val="none"/>
          <w:lang w:val="zh-CN"/>
        </w:rPr>
      </w:pPr>
      <w:r>
        <w:rPr>
          <w:rFonts w:asciiTheme="minorEastAsia" w:hAnsiTheme="minorEastAsia" w:eastAsiaTheme="minorEastAsia"/>
          <w:color w:val="auto"/>
          <w:sz w:val="44"/>
          <w:szCs w:val="44"/>
          <w:highlight w:val="none"/>
          <w:lang w:val="zh-CN"/>
        </w:rPr>
      </w:r>
      <w:r/>
    </w:p>
    <w:p>
      <w:pPr>
        <w:pStyle w:val="682"/>
        <w:ind w:firstLine="0"/>
        <w:jc w:val="center"/>
        <w:rPr>
          <w:rFonts w:asciiTheme="minorEastAsia" w:hAnsiTheme="minorEastAsia" w:eastAsiaTheme="minorEastAsia"/>
          <w:color w:val="auto"/>
          <w:sz w:val="44"/>
          <w:szCs w:val="44"/>
          <w:highlight w:val="none"/>
          <w:lang w:val="zh-CN"/>
        </w:rPr>
      </w:pPr>
      <w:r>
        <w:rPr>
          <w:rFonts w:asciiTheme="minorEastAsia" w:hAnsiTheme="minorEastAsia" w:eastAsiaTheme="minorEastAsia"/>
          <w:color w:val="auto"/>
          <w:sz w:val="44"/>
          <w:szCs w:val="44"/>
          <w:highlight w:val="none"/>
          <w:lang w:val="zh-CN"/>
        </w:rPr>
      </w:r>
      <w:r/>
    </w:p>
    <w:p>
      <w:pPr>
        <w:pStyle w:val="682"/>
        <w:ind w:firstLine="0"/>
        <w:jc w:val="center"/>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lang w:val="zh-CN"/>
        </w:rPr>
        <w:t xml:space="preserve">磋商报价</w:t>
      </w:r>
      <w:r>
        <w:rPr>
          <w:rFonts w:hint="eastAsia" w:asciiTheme="minorEastAsia" w:hAnsiTheme="minorEastAsia" w:eastAsiaTheme="minorEastAsia"/>
          <w:color w:val="auto"/>
          <w:sz w:val="44"/>
          <w:szCs w:val="44"/>
          <w:highlight w:val="none"/>
        </w:rPr>
        <w:t xml:space="preserve">表（二轮）</w:t>
      </w:r>
      <w:r/>
    </w:p>
    <w:p>
      <w:pPr>
        <w:pStyle w:val="682"/>
        <w:ind w:firstLine="0"/>
        <w:jc w:val="center"/>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tbl>
      <w:tblPr>
        <w:tblStyle w:val="680"/>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项目名称</w:t>
            </w:r>
            <w:r/>
          </w:p>
        </w:tc>
        <w:tc>
          <w:tcPr>
            <w:tcW w:w="2611"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项目内容</w:t>
            </w:r>
            <w:r/>
          </w:p>
        </w:tc>
        <w:tc>
          <w:tcPr>
            <w:tcW w:w="4450"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总价（小写）</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611" w:type="dxa"/>
            <w:vAlign w:val="center"/>
            <w:textDirection w:val="lrTb"/>
            <w:noWrap/>
          </w:tcPr>
          <w:p>
            <w:pPr>
              <w:jc w:val="cente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450"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元</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总价（大写）：</w:t>
            </w:r>
            <w:r/>
          </w:p>
        </w:tc>
        <w:tc>
          <w:tcPr>
            <w:gridSpan w:val="2"/>
            <w:tcW w:w="7061" w:type="dxa"/>
            <w:vAlign w:val="center"/>
            <w:textDirection w:val="lrTb"/>
            <w:noWrap/>
          </w:tcPr>
          <w:p>
            <w:pP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金额大写</w:t>
            </w:r>
            <w:r/>
          </w:p>
        </w:tc>
      </w:tr>
    </w:tbl>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689"/>
        <w:spacing w:before="156"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供应商名称(盖公章)：</w:t>
      </w:r>
      <w:r/>
    </w:p>
    <w:p>
      <w:pPr>
        <w:spacing w:before="156"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法定代表人或其授权的代理人(签字或签章)：</w:t>
      </w:r>
      <w:r/>
    </w:p>
    <w:p>
      <w:pPr>
        <w:jc w:val="left"/>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4"/>
        <w:pageBreakBefore/>
        <w:spacing w:before="156" w:after="156" w:line="3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3.3 响应函</w:t>
      </w:r>
      <w:r/>
    </w:p>
    <w:p>
      <w:pPr>
        <w:pStyle w:val="682"/>
        <w:ind w:firstLine="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3.3.1响应函格式</w:t>
      </w:r>
      <w:r/>
    </w:p>
    <w:p>
      <w:pPr>
        <w:jc w:val="center"/>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rPr>
        <w:t xml:space="preserve">响应函</w:t>
      </w:r>
      <w:r/>
    </w:p>
    <w:p>
      <w:pPr>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致：(采购人名称)：</w:t>
      </w:r>
      <w:r/>
    </w:p>
    <w:p>
      <w:pPr>
        <w:ind w:firstLine="420"/>
        <w:jc w:val="left"/>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w:t>
      </w:r>
      <w:r>
        <w:rPr>
          <w:rFonts w:hint="eastAsia" w:cs="宋体" w:asciiTheme="minorEastAsia" w:hAnsiTheme="minorEastAsia" w:eastAsiaTheme="minorEastAsia"/>
          <w:color w:val="auto"/>
          <w:szCs w:val="21"/>
          <w:highlight w:val="none"/>
          <w:u w:val="single"/>
        </w:rPr>
        <w:t xml:space="preserve">（项目名称） </w:t>
      </w:r>
      <w:r>
        <w:rPr>
          <w:rFonts w:hint="eastAsia" w:cs="宋体" w:asciiTheme="minorEastAsia" w:hAnsiTheme="minorEastAsia" w:eastAsiaTheme="minorEastAsia"/>
          <w:color w:val="auto"/>
          <w:szCs w:val="21"/>
          <w:highlight w:val="none"/>
        </w:rPr>
        <w:t xml:space="preserve">竞争性磋商文件的所有条款要求，遵照《中华人民共和国政府采购法》、《中华人民共和国政府采购法实施条例》等有关规定，我方承诺如下：</w:t>
      </w:r>
      <w:r/>
    </w:p>
    <w:p>
      <w:pPr>
        <w:ind w:firstLine="420"/>
        <w:jc w:val="left"/>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1、我方愿意按照采购文件的一切要求，提供本项目的报价，并以最后一轮磋商报价为本项目最终报价，详见磋商报价表。</w:t>
      </w:r>
      <w:r/>
    </w:p>
    <w:p>
      <w:pPr>
        <w:ind w:firstLine="420"/>
        <w:jc w:val="left"/>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2、我方将按竞争性磋商文件的规定履行合同责任和义务。</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3、我方已详细审查全部竞争性磋商文件。我们完全理解并同意放弃对这方面有不明及误解的权力。</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4、在响应有效期内我方同意遵守本响应文件中的承诺且在此期限期满之前响应文件对我方具有法律约束力。</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5、如我方成交：</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（1）我方承诺在收到成交通知书后，在成交通知书规定的期限内与你方签订合同。</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（2）随同本响应函递交的磋商报价表是本响应函的组成部分，对我方构成约束力。</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（3）我方承诺按照采购文件规定向你方递交履约担保。</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（4）我方承诺在合同约定的期限内完成全部合同内容。</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6、根据第二章“供应商须知”第1.4条规定，我方承诺：</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（2）我们依照有关法律的规定，没有偷税、漏税的行为，没有逃避缴纳社会保险资金的行为；</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（3）与采购人和采购代理机构</w:t>
      </w:r>
      <w:r>
        <w:rPr>
          <w:rFonts w:hint="eastAsia" w:cs="宋体" w:asciiTheme="minorEastAsia" w:hAnsiTheme="minorEastAsia" w:eastAsiaTheme="minorEastAsia"/>
          <w:bCs/>
          <w:color w:val="auto"/>
          <w:szCs w:val="21"/>
          <w:highlight w:val="none"/>
        </w:rPr>
        <w:t xml:space="preserve">无任何的隶属关系或者其他利害关系</w:t>
      </w:r>
      <w:r>
        <w:rPr>
          <w:rFonts w:hint="eastAsia" w:cs="宋体" w:asciiTheme="minorEastAsia" w:hAnsiTheme="minorEastAsia" w:eastAsiaTheme="minorEastAsia"/>
          <w:color w:val="auto"/>
          <w:szCs w:val="21"/>
          <w:highlight w:val="none"/>
        </w:rPr>
        <w:t xml:space="preserve">。</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7.本公司拟派往本工程的项目负责人现阶段没有担任其他在建工程项目的项目经理。</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8.本公司拟派往本工程的项目负责人未同时在两个或者两个以上单位受聘或者执业。</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9、同意提供贵方可能要求的与其投标有关的一切数据或资料。</w:t>
      </w:r>
      <w:r/>
    </w:p>
    <w:p>
      <w:pPr>
        <w:ind w:firstLine="420"/>
        <w:spacing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10、我方所递交的响应文件及有关资料内容完整、真实和准确，且不存在第二章“供应商须知”第1.4.3项规定的任何一种情形。</w:t>
      </w:r>
      <w:r/>
    </w:p>
    <w:p>
      <w:pPr>
        <w:pStyle w:val="689"/>
        <w:ind w:left="1260"/>
        <w:spacing w:before="156" w:line="360" w:lineRule="exact"/>
        <w:rPr>
          <w:rFonts w:cs="宋体" w:asciiTheme="minorEastAsia" w:hAnsiTheme="minorEastAsia" w:eastAsiaTheme="minorEastAsia"/>
          <w:color w:val="auto"/>
          <w:szCs w:val="21"/>
          <w:highlight w:val="none"/>
          <w:u w:val="single"/>
        </w:rPr>
      </w:pPr>
      <w:r>
        <w:rPr>
          <w:rFonts w:cs="宋体" w:asciiTheme="minorEastAsia" w:hAnsiTheme="minorEastAsia" w:eastAsiaTheme="minorEastAsia"/>
          <w:color w:val="auto"/>
          <w:szCs w:val="21"/>
          <w:highlight w:val="none"/>
          <w:u w:val="single"/>
        </w:rPr>
      </w:r>
      <w:r/>
    </w:p>
    <w:p>
      <w:pPr>
        <w:pStyle w:val="689"/>
        <w:ind w:left="1260"/>
        <w:jc w:val="right"/>
        <w:spacing w:before="156"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供应商名称(盖公章)：</w:t>
      </w:r>
      <w:r/>
    </w:p>
    <w:p>
      <w:pPr>
        <w:jc w:val="right"/>
        <w:spacing w:before="156" w:line="360" w:lineRule="exact"/>
        <w:rPr>
          <w:rFonts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法定代表人或其授权的代理人(签字或签章)：</w:t>
      </w:r>
      <w:r/>
    </w:p>
    <w:p>
      <w:pPr>
        <w:jc w:val="right"/>
        <w:spacing w:before="156" w:line="36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jc w:val="right"/>
        <w:spacing w:before="156" w:line="36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日期：   年   月   日</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ind w:firstLine="0"/>
        <w:spacing w:before="0" w:after="0" w:line="360" w:lineRule="exac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3.3.2 法定代表人身份证明书</w:t>
      </w:r>
      <w:r/>
    </w:p>
    <w:p>
      <w:pPr>
        <w:pStyle w:val="879"/>
        <w:ind w:firstLine="0"/>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法定代表人身份证明书</w:t>
      </w:r>
      <w:r/>
    </w:p>
    <w:p>
      <w:pPr>
        <w:spacing w:line="500" w:lineRule="exact"/>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ind w:firstLine="612"/>
        <w:spacing w:line="7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w:t>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p>
    <w:p>
      <w:pPr>
        <w:ind w:firstLine="610"/>
        <w:spacing w:line="72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单位性质：</w:t>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p>
    <w:p>
      <w:pPr>
        <w:ind w:firstLine="610"/>
        <w:spacing w:line="72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地址：</w:t>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p>
    <w:p>
      <w:pPr>
        <w:ind w:firstLine="610"/>
        <w:spacing w:line="7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成立时间：年月日</w:t>
      </w:r>
      <w:r/>
    </w:p>
    <w:p>
      <w:pPr>
        <w:ind w:firstLine="610"/>
        <w:spacing w:line="72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经营期限：</w:t>
      </w:r>
      <w:r>
        <w:rPr>
          <w:rFonts w:hint="eastAsia" w:asciiTheme="minorEastAsia" w:hAnsiTheme="minorEastAsia" w:eastAsiaTheme="minorEastAsia"/>
          <w:color w:val="auto"/>
          <w:szCs w:val="21"/>
          <w:highlight w:val="none"/>
          <w:u w:val="single"/>
        </w:rPr>
        <w:tab/>
      </w:r>
      <w:r>
        <w:rPr>
          <w:rFonts w:hint="eastAsia" w:asciiTheme="minorEastAsia" w:hAnsiTheme="minorEastAsia" w:eastAsiaTheme="minorEastAsia"/>
          <w:color w:val="auto"/>
          <w:szCs w:val="21"/>
          <w:highlight w:val="none"/>
          <w:u w:val="single"/>
        </w:rPr>
        <w:tab/>
      </w:r>
      <w:r/>
    </w:p>
    <w:p>
      <w:pPr>
        <w:ind w:firstLine="610"/>
        <w:spacing w:line="72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姓名：性别：年龄：</w:t>
      </w:r>
      <w:r/>
    </w:p>
    <w:p>
      <w:pPr>
        <w:ind w:firstLine="610"/>
        <w:spacing w:line="72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身份证号码：</w:t>
      </w:r>
      <w:r/>
    </w:p>
    <w:p>
      <w:pPr>
        <w:ind w:firstLine="610"/>
        <w:spacing w:line="7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系</w:t>
      </w:r>
      <w:r>
        <w:rPr>
          <w:rFonts w:hint="eastAsia" w:asciiTheme="minorEastAsia" w:hAnsiTheme="minorEastAsia" w:eastAsiaTheme="minorEastAsia"/>
          <w:color w:val="auto"/>
          <w:szCs w:val="21"/>
          <w:highlight w:val="none"/>
          <w:u w:val="single"/>
        </w:rPr>
        <w:t xml:space="preserve">（供应商单位名称）</w:t>
      </w:r>
      <w:r>
        <w:rPr>
          <w:rFonts w:hint="eastAsia" w:asciiTheme="minorEastAsia" w:hAnsiTheme="minorEastAsia" w:eastAsiaTheme="minorEastAsia"/>
          <w:color w:val="auto"/>
          <w:szCs w:val="21"/>
          <w:highlight w:val="none"/>
        </w:rPr>
        <w:t xml:space="preserve">的法定代表人。</w:t>
      </w:r>
      <w:r/>
    </w:p>
    <w:p>
      <w:pPr>
        <w:ind w:firstLine="610"/>
        <w:spacing w:line="7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特此证明。</w:t>
      </w:r>
      <w:r/>
    </w:p>
    <w:p>
      <w:pPr>
        <w:ind w:firstLine="420"/>
        <w:spacing w:line="720" w:lineRule="auto"/>
        <w:tabs>
          <w:tab w:val="left" w:pos="720" w:leader="none"/>
          <w:tab w:val="left" w:pos="900" w:leader="none"/>
        </w:tabs>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 xml:space="preserve">（须附身份证复印件）</w:t>
      </w:r>
      <w:r/>
    </w:p>
    <w:p>
      <w:pPr>
        <w:ind w:firstLine="420"/>
        <w:spacing w:line="720" w:lineRule="auto"/>
        <w:tabs>
          <w:tab w:val="left" w:pos="720" w:leader="none"/>
          <w:tab w:val="left" w:pos="900" w:leader="none"/>
        </w:tabs>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3885"/>
        <w:spacing w:line="720" w:lineRule="auto"/>
        <w:tabs>
          <w:tab w:val="left" w:pos="720" w:leader="none"/>
          <w:tab w:val="left" w:pos="900" w:leader="none"/>
        </w:tabs>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u w:val="single"/>
        </w:rPr>
        <w:t xml:space="preserve">（盖法人公章）</w:t>
      </w:r>
      <w:r/>
    </w:p>
    <w:p>
      <w:pPr>
        <w:ind w:firstLine="3885"/>
        <w:spacing w:line="720" w:lineRule="auto"/>
        <w:tabs>
          <w:tab w:val="left" w:pos="720" w:leader="none"/>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法定代表人签名或盖章</w:t>
      </w:r>
      <w:r>
        <w:rPr>
          <w:rFonts w:hint="eastAsia" w:asciiTheme="minorEastAsia" w:hAnsiTheme="minorEastAsia" w:eastAsiaTheme="minorEastAsia"/>
          <w:color w:val="auto"/>
          <w:szCs w:val="21"/>
          <w:highlight w:val="none"/>
          <w:u w:val="single"/>
        </w:rPr>
        <w:t xml:space="preserve">：</w:t>
      </w:r>
      <w:r/>
    </w:p>
    <w:p>
      <w:pPr>
        <w:ind w:firstLine="3885"/>
        <w:spacing w:line="720" w:lineRule="auto"/>
        <w:tabs>
          <w:tab w:val="left" w:pos="720" w:leader="none"/>
          <w:tab w:val="left" w:pos="900" w:leader="none"/>
        </w:tabs>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pStyle w:val="879"/>
        <w:ind w:firstLine="0"/>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ind w:firstLine="0"/>
        <w:spacing w:before="0" w:after="0" w:line="3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79"/>
        <w:ind w:firstLine="0"/>
        <w:spacing w:before="0" w:after="0" w:line="3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3.3.3授权委托书</w:t>
      </w:r>
      <w:r/>
    </w:p>
    <w:p>
      <w:pPr>
        <w:jc w:val="center"/>
        <w:spacing w:before="312" w:after="100" w:afterAutospacing="1"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授权委托书</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委托人（供应商）：</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地址：</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法定代表人：</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受委托人：</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受委托人身份证号码：</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受委托人电话：</w:t>
      </w:r>
      <w:r/>
    </w:p>
    <w:p>
      <w:pPr>
        <w:ind w:firstLine="435"/>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现委托上述受委托人在</w:t>
      </w:r>
      <w:r>
        <w:rPr>
          <w:rFonts w:hint="eastAsia" w:asciiTheme="minorEastAsia" w:hAnsiTheme="minorEastAsia" w:eastAsiaTheme="minorEastAsia"/>
          <w:color w:val="auto"/>
          <w:szCs w:val="21"/>
          <w:highlight w:val="none"/>
          <w:u w:val="single"/>
        </w:rPr>
        <w:t xml:space="preserve">（采购项目名称）</w:t>
      </w:r>
      <w:r>
        <w:rPr>
          <w:rFonts w:hint="eastAsia" w:asciiTheme="minorEastAsia" w:hAnsiTheme="minorEastAsia" w:eastAsiaTheme="minorEastAsia"/>
          <w:color w:val="auto"/>
          <w:szCs w:val="21"/>
          <w:highlight w:val="none"/>
        </w:rPr>
        <w:t xml:space="preserve">采购活动中，作为委托人的授权委托人。</w:t>
      </w:r>
      <w:r/>
    </w:p>
    <w:p>
      <w:pPr>
        <w:ind w:firstLine="435"/>
        <w:spacing w:line="500" w:lineRule="exac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委托期限自年月日起，至年月日止。</w:t>
      </w:r>
      <w:r/>
    </w:p>
    <w:p>
      <w:pPr>
        <w:ind w:firstLine="2879"/>
        <w:spacing w:line="5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2879"/>
        <w:spacing w:line="5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420"/>
        <w:spacing w:line="500" w:lineRule="exact"/>
        <w:tabs>
          <w:tab w:val="left" w:pos="720" w:leader="none"/>
          <w:tab w:val="left" w:pos="900" w:leader="none"/>
        </w:tabs>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 xml:space="preserve">（须附法定代表人、受委托人身份证扫描件）</w:t>
      </w:r>
      <w:r/>
    </w:p>
    <w:p>
      <w:pPr>
        <w:ind w:firstLine="2879"/>
        <w:spacing w:line="5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ind w:firstLine="2879"/>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委托人：（盖法人公章）</w:t>
      </w:r>
      <w:r/>
    </w:p>
    <w:p>
      <w:pPr>
        <w:ind w:firstLine="2879"/>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法定代表人：（签字）</w:t>
      </w:r>
      <w:r/>
    </w:p>
    <w:p>
      <w:pPr>
        <w:ind w:firstLine="2879"/>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受委托人：（签字）</w:t>
      </w:r>
      <w:r/>
    </w:p>
    <w:p>
      <w:pPr>
        <w:ind w:firstLine="2879"/>
        <w:spacing w:line="5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jc w:val="center"/>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年月日</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0"/>
        <w:jc w:val="left"/>
        <w:rPr>
          <w:rFonts w:asciiTheme="minorEastAsia" w:hAnsiTheme="minorEastAsia" w:eastAsiaTheme="minorEastAsia"/>
          <w:color w:val="auto"/>
          <w:sz w:val="28"/>
          <w:szCs w:val="28"/>
          <w:highlight w:val="none"/>
          <w:lang w:val="zh-CN"/>
        </w:rPr>
      </w:pPr>
      <w:r>
        <w:rPr>
          <w:rFonts w:hint="eastAsia" w:asciiTheme="minorEastAsia" w:hAnsiTheme="minorEastAsia" w:eastAsiaTheme="minorEastAsia"/>
          <w:color w:val="auto"/>
          <w:sz w:val="28"/>
          <w:szCs w:val="28"/>
          <w:highlight w:val="none"/>
          <w:lang w:val="zh-CN"/>
        </w:rPr>
        <w:t xml:space="preserve">3.</w:t>
      </w:r>
      <w:r>
        <w:rPr>
          <w:rFonts w:hint="eastAsia" w:asciiTheme="minorEastAsia" w:hAnsiTheme="minorEastAsia" w:eastAsiaTheme="minorEastAsia"/>
          <w:color w:val="auto"/>
          <w:sz w:val="28"/>
          <w:szCs w:val="28"/>
          <w:highlight w:val="none"/>
        </w:rPr>
        <w:t xml:space="preserve">4</w:t>
      </w:r>
      <w:r>
        <w:rPr>
          <w:rFonts w:hint="eastAsia" w:asciiTheme="minorEastAsia" w:hAnsiTheme="minorEastAsia" w:eastAsiaTheme="minorEastAsia"/>
          <w:color w:val="auto"/>
          <w:sz w:val="28"/>
          <w:szCs w:val="28"/>
          <w:highlight w:val="none"/>
          <w:lang w:val="zh-CN"/>
        </w:rPr>
        <w:t xml:space="preserve">报价表</w:t>
      </w:r>
      <w:r/>
    </w:p>
    <w:p>
      <w:pPr>
        <w:pStyle w:val="682"/>
        <w:ind w:firstLine="0"/>
        <w:jc w:val="center"/>
        <w:rPr>
          <w:rFonts w:asciiTheme="minorEastAsia" w:hAnsiTheme="minorEastAsia" w:eastAsiaTheme="minorEastAsia"/>
          <w:color w:val="auto"/>
          <w:sz w:val="44"/>
          <w:szCs w:val="44"/>
          <w:highlight w:val="none"/>
        </w:rPr>
      </w:pPr>
      <w:r>
        <w:rPr>
          <w:rFonts w:hint="eastAsia" w:asciiTheme="minorEastAsia" w:hAnsiTheme="minorEastAsia" w:eastAsiaTheme="minorEastAsia"/>
          <w:color w:val="auto"/>
          <w:sz w:val="44"/>
          <w:szCs w:val="44"/>
          <w:highlight w:val="none"/>
          <w:lang w:val="zh-CN"/>
        </w:rPr>
        <w:t xml:space="preserve">报价</w:t>
      </w:r>
      <w:r>
        <w:rPr>
          <w:rFonts w:hint="eastAsia" w:asciiTheme="minorEastAsia" w:hAnsiTheme="minorEastAsia" w:eastAsiaTheme="minorEastAsia"/>
          <w:color w:val="auto"/>
          <w:sz w:val="44"/>
          <w:szCs w:val="44"/>
          <w:highlight w:val="none"/>
        </w:rPr>
        <w:t xml:space="preserve">表</w:t>
      </w:r>
      <w:r/>
    </w:p>
    <w:p>
      <w:pPr>
        <w:pStyle w:val="682"/>
        <w:ind w:firstLine="0"/>
        <w:jc w:val="center"/>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tbl>
      <w:tblPr>
        <w:tblStyle w:val="680"/>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5"/>
        <w:gridCol w:w="7267"/>
      </w:tblGrid>
      <w:tr>
        <w:trPr>
          <w:cantSplit/>
          <w:jc w:val="center"/>
          <w:trHeight w:val="525"/>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cantSplit/>
          <w:jc w:val="center"/>
          <w:trHeight w:val="461"/>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项目编号</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tc>
      </w:tr>
      <w:tr>
        <w:trPr>
          <w:cantSplit/>
          <w:jc w:val="center"/>
          <w:trHeight w:val="1393"/>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zh-CN"/>
              </w:rPr>
              <w:t xml:space="preserve">磋商</w:t>
            </w:r>
            <w:r>
              <w:rPr>
                <w:rFonts w:hint="eastAsia" w:asciiTheme="minorEastAsia" w:hAnsiTheme="minorEastAsia" w:eastAsiaTheme="minorEastAsia"/>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小写：</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大写：</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质量标准</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合格</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响应有效期</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日历天</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其他事项声明</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tc>
      </w:tr>
    </w:tbl>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spacing w:line="36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689"/>
        <w:spacing w:before="156" w:line="360" w:lineRule="auto"/>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供应商名称(盖公章)：</w:t>
      </w:r>
      <w:r/>
    </w:p>
    <w:p>
      <w:pPr>
        <w:spacing w:before="156"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法定代表人或其授权的代理人(签字或签章)：</w:t>
      </w:r>
      <w:r/>
    </w:p>
    <w:p>
      <w:pPr>
        <w:jc w:val="left"/>
        <w:spacing w:line="5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日期：年月日</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pStyle w:val="724"/>
        <w:spacing w:before="0" w:after="0"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5</w:t>
      </w:r>
      <w:r>
        <w:rPr>
          <w:rFonts w:hint="eastAsia" w:asciiTheme="minorEastAsia" w:hAnsiTheme="minorEastAsia" w:eastAsiaTheme="minorEastAsia"/>
          <w:b/>
          <w:bCs/>
          <w:color w:val="auto"/>
          <w:sz w:val="24"/>
          <w:highlight w:val="none"/>
        </w:rPr>
        <w:t xml:space="preserve">磋商报价明细表及分析说明（工程量清单）</w:t>
      </w:r>
      <w:r/>
    </w:p>
    <w:p>
      <w:pPr>
        <w:jc w:val="center"/>
        <w:spacing w:line="360" w:lineRule="auto"/>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已标价工程量清单报价表</w:t>
      </w:r>
      <w:r/>
    </w:p>
    <w:p>
      <w:pPr>
        <w:ind w:firstLine="602"/>
        <w:spacing w:line="360" w:lineRule="auto"/>
        <w:rPr>
          <w:rFonts w:cs="宋体" w:asciiTheme="minorEastAsia" w:hAnsiTheme="minorEastAsia" w:eastAsiaTheme="minorEastAsia"/>
          <w:b/>
          <w:color w:val="auto"/>
          <w:sz w:val="24"/>
          <w:highlight w:val="none"/>
        </w:rPr>
      </w:pPr>
      <w:r>
        <w:rPr>
          <w:rFonts w:hint="eastAsia" w:cs="宋体" w:asciiTheme="minorEastAsia" w:hAnsiTheme="minorEastAsia" w:eastAsiaTheme="minorEastAsia"/>
          <w:b/>
          <w:color w:val="auto"/>
          <w:sz w:val="24"/>
          <w:highlight w:val="none"/>
        </w:rPr>
        <w:t xml:space="preserve">已标价工程量清单报价表按照</w:t>
      </w:r>
      <w:r>
        <w:rPr>
          <w:rFonts w:hint="eastAsia" w:asciiTheme="minorEastAsia" w:hAnsiTheme="minorEastAsia" w:eastAsiaTheme="minorEastAsia"/>
          <w:b/>
          <w:color w:val="auto"/>
          <w:sz w:val="24"/>
          <w:highlight w:val="none"/>
        </w:rPr>
        <w:t xml:space="preserve">竞争性磋商文件的编制</w:t>
      </w:r>
      <w:r>
        <w:rPr>
          <w:rFonts w:hint="eastAsia" w:cs="宋体" w:asciiTheme="minorEastAsia" w:hAnsiTheme="minorEastAsia" w:eastAsiaTheme="minorEastAsia"/>
          <w:b/>
          <w:color w:val="auto"/>
          <w:sz w:val="24"/>
          <w:highlight w:val="none"/>
        </w:rPr>
        <w:t xml:space="preserve">要求进行</w:t>
      </w:r>
      <w:r>
        <w:rPr>
          <w:rFonts w:hint="eastAsia" w:asciiTheme="minorEastAsia" w:hAnsiTheme="minorEastAsia" w:eastAsiaTheme="minorEastAsia"/>
          <w:b/>
          <w:color w:val="auto"/>
          <w:sz w:val="24"/>
          <w:highlight w:val="none"/>
        </w:rPr>
        <w:t xml:space="preserve">编制</w:t>
      </w:r>
      <w:r>
        <w:rPr>
          <w:rFonts w:hint="eastAsia" w:cs="宋体" w:asciiTheme="minorEastAsia" w:hAnsiTheme="minorEastAsia" w:eastAsiaTheme="minorEastAsia"/>
          <w:b/>
          <w:color w:val="auto"/>
          <w:sz w:val="24"/>
          <w:highlight w:val="none"/>
        </w:rPr>
        <w:t xml:space="preserve">，要求内容完整。</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24"/>
        <w:jc w:val="left"/>
        <w:pageBreakBefore/>
        <w:spacing w:before="156" w:after="156" w:line="360" w:lineRule="exact"/>
        <w:rPr>
          <w:rFonts w:asciiTheme="minorEastAsia" w:hAnsiTheme="minorEastAsia" w:eastAsiaTheme="minorEastAsia"/>
          <w:bCs/>
          <w:color w:val="auto"/>
          <w:sz w:val="24"/>
          <w:szCs w:val="24"/>
          <w:highlight w:val="none"/>
        </w:rPr>
      </w:pPr>
      <w:r>
        <w:rPr>
          <w:rFonts w:hint="eastAsia" w:asciiTheme="minorEastAsia" w:hAnsiTheme="minorEastAsia" w:eastAsiaTheme="minorEastAsia"/>
          <w:color w:val="auto"/>
          <w:sz w:val="24"/>
          <w:szCs w:val="24"/>
          <w:highlight w:val="none"/>
        </w:rPr>
        <w:t xml:space="preserve">3.6</w:t>
      </w:r>
      <w:r>
        <w:rPr>
          <w:rFonts w:hint="eastAsia" w:asciiTheme="minorEastAsia" w:hAnsiTheme="minorEastAsia" w:eastAsiaTheme="minorEastAsia"/>
          <w:bCs/>
          <w:color w:val="auto"/>
          <w:sz w:val="24"/>
          <w:szCs w:val="24"/>
          <w:highlight w:val="none"/>
        </w:rPr>
        <w:t xml:space="preserve">资格及资信证明文件</w:t>
      </w:r>
      <w:r/>
    </w:p>
    <w:p>
      <w:pPr>
        <w:ind w:firstLine="525"/>
        <w:spacing w:line="360" w:lineRule="exact"/>
        <w:rPr>
          <w:rFonts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资格及资信证明文件应包括而不限于以下内容：</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·法定代表人授权委托书原件（法定代表人参加投标的提供法定代表人身份证明书，格式附后）</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·供应商营业执照扫描件加盖公章</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·供应商资质证书扫描件加盖公章</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·供应商安全生产许可证扫描件加盖公章</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·拟派项目经理注册建造师证书扫描件加盖公章</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·拟派项目经理安全生产考核合格证书扫描件加盖公章</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·供应商为项目经理缴纳养老保险的证明加盖公章（具体要求见评审办法）</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·《无在建承诺书》（格式附后）</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·供应商参加本项目准备活动前三年内无重大违法记录声明（原件）（格式附后）</w:t>
      </w:r>
      <w:r/>
    </w:p>
    <w:p>
      <w:pPr>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·供应商具有履行合同所必需的设备和专业技术能力（原件）（格式附后）</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·供应商依法缴纳税收的证明文件</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·供应商依法缴纳社会保障金的证明文件</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·供应商信用查询截图</w:t>
      </w:r>
      <w:r/>
    </w:p>
    <w:p>
      <w:pPr>
        <w:pStyle w:val="682"/>
        <w:spacing w:line="40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·供应商认为需要提供的其他资格及资信证明文件</w:t>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30"/>
          <w:szCs w:val="30"/>
          <w:highlight w:val="none"/>
        </w:rPr>
      </w:r>
      <w:r/>
    </w:p>
    <w:p>
      <w:pPr>
        <w:pStyle w:val="682"/>
        <w:rPr>
          <w:rFonts w:asciiTheme="minorEastAsia" w:hAnsiTheme="minorEastAsia" w:eastAsiaTheme="minorEastAsia"/>
          <w:b/>
          <w:bCs/>
          <w:color w:val="auto"/>
          <w:sz w:val="30"/>
          <w:szCs w:val="30"/>
          <w:highlight w:val="none"/>
        </w:rPr>
      </w:pPr>
      <w:r>
        <w:rPr>
          <w:rFonts w:hint="eastAsia" w:asciiTheme="minorEastAsia" w:hAnsiTheme="minorEastAsia" w:eastAsiaTheme="minorEastAsia"/>
          <w:b/>
          <w:bCs/>
          <w:color w:val="auto"/>
          <w:sz w:val="30"/>
          <w:szCs w:val="30"/>
          <w:highlight w:val="none"/>
        </w:rPr>
        <w:t xml:space="preserve">参加政府采购活动前三年内在经营活动中无重大违法记录的</w:t>
      </w:r>
      <w:r/>
    </w:p>
    <w:p>
      <w:pPr>
        <w:pStyle w:val="682"/>
        <w:jc w:val="center"/>
        <w:rPr>
          <w:rFonts w:asciiTheme="minorEastAsia" w:hAnsiTheme="minorEastAsia" w:eastAsiaTheme="minorEastAsia"/>
          <w:bCs/>
          <w:color w:val="auto"/>
          <w:sz w:val="30"/>
          <w:szCs w:val="30"/>
          <w:highlight w:val="none"/>
        </w:rPr>
      </w:pPr>
      <w:r>
        <w:rPr>
          <w:rFonts w:hint="eastAsia" w:asciiTheme="minorEastAsia" w:hAnsiTheme="minorEastAsia" w:eastAsiaTheme="minorEastAsia"/>
          <w:b/>
          <w:bCs/>
          <w:color w:val="auto"/>
          <w:sz w:val="30"/>
          <w:szCs w:val="30"/>
          <w:highlight w:val="none"/>
        </w:rPr>
        <w:t xml:space="preserve">书面声明（格式）</w:t>
      </w:r>
      <w:r/>
    </w:p>
    <w:p>
      <w:pPr>
        <w:pStyle w:val="682"/>
        <w:rPr>
          <w:rFonts w:asciiTheme="minorEastAsia" w:hAnsiTheme="minorEastAsia" w:eastAsiaTheme="minorEastAsia"/>
          <w:bCs/>
          <w:color w:val="auto"/>
          <w:highlight w:val="none"/>
        </w:rPr>
      </w:pPr>
      <w:r>
        <w:rPr>
          <w:rFonts w:asciiTheme="minorEastAsia" w:hAnsiTheme="minorEastAsia" w:eastAsiaTheme="minorEastAsia"/>
          <w:bCs/>
          <w:color w:val="auto"/>
          <w:highlight w:val="none"/>
        </w:rPr>
      </w:r>
      <w:r/>
    </w:p>
    <w:p>
      <w:pPr>
        <w:pStyle w:val="682"/>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u w:val="single"/>
        </w:rPr>
        <w:t xml:space="preserve">（采购人名称）</w:t>
      </w:r>
      <w:r>
        <w:rPr>
          <w:rFonts w:hint="eastAsia" w:asciiTheme="minorEastAsia" w:hAnsiTheme="minorEastAsia" w:eastAsiaTheme="minorEastAsia"/>
          <w:color w:val="auto"/>
          <w:highlight w:val="none"/>
        </w:rPr>
        <w:t xml:space="preserve">：</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我公司参加</w:t>
      </w:r>
      <w:r>
        <w:rPr>
          <w:rFonts w:hint="eastAsia" w:asciiTheme="minorEastAsia" w:hAnsiTheme="minorEastAsia" w:eastAsiaTheme="minorEastAsia"/>
          <w:color w:val="auto"/>
          <w:highlight w:val="none"/>
          <w:u w:val="single"/>
        </w:rPr>
        <w:t xml:space="preserve">（采购项目名称）的</w:t>
      </w:r>
      <w:r>
        <w:rPr>
          <w:rFonts w:hint="eastAsia" w:asciiTheme="minorEastAsia" w:hAnsiTheme="minorEastAsia" w:eastAsiaTheme="minorEastAsia"/>
          <w:color w:val="auto"/>
          <w:highlight w:val="none"/>
        </w:rPr>
        <w:t xml:space="preserve">采购项目，在此郑重声明：</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我公司近三年经营活动中未因违法经营受到刑事处罚或者责令停产停业、吊销许可证或者执照、较大数额罚款等行政处罚。</w:t>
      </w:r>
      <w:r/>
    </w:p>
    <w:p>
      <w:pPr>
        <w:pStyle w:val="682"/>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特此声明！</w:t>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315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供应商名称（盖法人公章）：</w:t>
      </w:r>
      <w:r/>
    </w:p>
    <w:p>
      <w:pPr>
        <w:pStyle w:val="682"/>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682"/>
        <w:ind w:firstLine="315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法定代表人（签章或签字）：</w:t>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3150"/>
        <w:rPr>
          <w:rFonts w:asciiTheme="minorEastAsia" w:hAnsiTheme="minorEastAsia" w:eastAsiaTheme="minorEastAsia"/>
          <w:color w:val="auto"/>
          <w:highlight w:val="none"/>
          <w:u w:val="single"/>
        </w:rPr>
      </w:pPr>
      <w:r>
        <w:rPr>
          <w:rFonts w:hint="eastAsia" w:asciiTheme="minorEastAsia" w:hAnsiTheme="minorEastAsia" w:eastAsiaTheme="minorEastAsia"/>
          <w:color w:val="auto"/>
          <w:highlight w:val="none"/>
        </w:rPr>
        <w:t xml:space="preserve">日期：</w:t>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jc w:val="center"/>
        <w:spacing w:line="440" w:lineRule="exact"/>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具备履行合同所必需的设备和专业技术能力的声明</w:t>
      </w:r>
      <w:r/>
    </w:p>
    <w:p>
      <w:pPr>
        <w:jc w:val="center"/>
        <w:spacing w:line="440" w:lineRule="exact"/>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pStyle w:val="682"/>
        <w:ind w:firstLine="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（采购单位名称）：</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我单位（供应商名称）郑重声明：我公司具备履行本项采购合同所必需的设备和专业技术能力，为履行本项采购合同我单位具备如下主要设备和主要专业技术能力：</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主要设备有：                          。( 若有 )</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主要专业技术能力有：                  。( 若有 )</w:t>
      </w:r>
      <w:r/>
    </w:p>
    <w:p>
      <w:pPr>
        <w:pStyle w:val="682"/>
        <w:ind w:firstLine="735"/>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735"/>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声明人：（公章）</w:t>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日期：年    月    日</w:t>
      </w:r>
      <w:r/>
    </w:p>
    <w:p>
      <w:pPr>
        <w:pStyle w:val="682"/>
        <w:ind w:firstLine="735"/>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ind w:firstLine="735"/>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其他证明材料及文件：（如果供应商认为需要提供的话）</w:t>
      </w:r>
      <w:r/>
    </w:p>
    <w:p>
      <w:pPr>
        <w:ind w:firstLine="464"/>
        <w:spacing w:line="440" w:lineRule="exact"/>
        <w:rPr>
          <w:rFonts w:asciiTheme="minorEastAsia" w:hAnsiTheme="minorEastAsia" w:eastAsiaTheme="minorEastAsia"/>
          <w:color w:val="auto"/>
          <w:spacing w:val="-4"/>
          <w:sz w:val="24"/>
          <w:highlight w:val="none"/>
        </w:rPr>
      </w:pPr>
      <w:r>
        <w:rPr>
          <w:rFonts w:asciiTheme="minorEastAsia" w:hAnsiTheme="minorEastAsia" w:eastAsiaTheme="minorEastAsia"/>
          <w:color w:val="auto"/>
          <w:spacing w:val="-4"/>
          <w:sz w:val="24"/>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项目管理机构</w:t>
      </w:r>
      <w:r/>
    </w:p>
    <w:p>
      <w:pPr>
        <w:tabs>
          <w:tab w:val="left" w:pos="709" w:leader="none"/>
        </w:tabs>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（一）项目管理机构组成表</w:t>
      </w:r>
      <w:r/>
    </w:p>
    <w:tbl>
      <w:tblPr>
        <w:tblStyle w:val="68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职务</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姓名</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身份</w:t>
            </w:r>
            <w:r/>
          </w:p>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证号</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职称</w:t>
            </w:r>
            <w:r/>
          </w:p>
        </w:tc>
        <w:tc>
          <w:tcPr>
            <w:gridSpan w:val="5"/>
            <w:tcW w:w="4931"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执业或职业资格证明</w:t>
            </w:r>
            <w:r/>
          </w:p>
        </w:tc>
      </w:tr>
      <w:tr>
        <w:trPr>
          <w:cantSplit/>
          <w:jc w:val="center"/>
        </w:trPr>
        <w:tc>
          <w:tcPr>
            <w:tcW w:w="973" w:type="dxa"/>
            <w:vAlign w:val="center"/>
            <w:vMerge w:val="continue"/>
            <w:textDirection w:val="lrTb"/>
            <w:noWrap/>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证书</w:t>
            </w:r>
            <w:r/>
          </w:p>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名称</w:t>
            </w:r>
            <w:r/>
          </w:p>
        </w:tc>
        <w:tc>
          <w:tcPr>
            <w:tcW w:w="878"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级别</w:t>
            </w:r>
            <w:r/>
          </w:p>
        </w:tc>
        <w:tc>
          <w:tcPr>
            <w:tcW w:w="87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证号</w:t>
            </w:r>
            <w:r/>
          </w:p>
        </w:tc>
        <w:tc>
          <w:tcPr>
            <w:tcW w:w="1147"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专业</w:t>
            </w:r>
            <w:r/>
          </w:p>
        </w:tc>
        <w:tc>
          <w:tcPr>
            <w:tcW w:w="114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养老</w:t>
            </w:r>
            <w:r/>
          </w:p>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保险</w:t>
            </w:r>
            <w:r/>
          </w:p>
        </w:tc>
      </w:tr>
      <w:tr>
        <w:trPr>
          <w:jc w:val="center"/>
        </w:trPr>
        <w:tc>
          <w:tcPr>
            <w:tcW w:w="973"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870"/>
        </w:trPr>
        <w:tc>
          <w:tcPr>
            <w:gridSpan w:val="9"/>
            <w:tcW w:w="8820" w:type="dxa"/>
            <w:textDirection w:val="lrTb"/>
            <w:noWrap/>
          </w:tcPr>
          <w:p>
            <w:pPr>
              <w:spacing w:line="32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注：1.养老保险栏应填写“已缴”或“未缴”，未填写的视同未缴。</w:t>
            </w:r>
            <w:r/>
          </w:p>
          <w:p>
            <w:pPr>
              <w:ind w:firstLine="420"/>
              <w:spacing w:line="320" w:lineRule="exact"/>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color w:val="auto"/>
                <w:szCs w:val="21"/>
                <w:highlight w:val="none"/>
              </w:rPr>
              <w:t xml:space="preserve">2．供应商不按实填写本表的，以弄虚作假处理。</w:t>
            </w:r>
            <w:r/>
          </w:p>
        </w:tc>
      </w:tr>
    </w:tbl>
    <w:p>
      <w:pPr>
        <w:ind w:left="360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供应商（法人章）：</w:t>
      </w:r>
      <w:r/>
    </w:p>
    <w:p>
      <w:pPr>
        <w:ind w:left="360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法定代表人或授权委托人（签字或盖章）：</w:t>
      </w:r>
      <w:r/>
    </w:p>
    <w:p>
      <w:pPr>
        <w:ind w:left="210"/>
        <w:jc w:val="center"/>
        <w:spacing w:line="440" w:lineRule="exact"/>
        <w:rPr>
          <w:rFonts w:cs="宋体" w:asciiTheme="minorEastAsia" w:hAnsiTheme="minorEastAsia" w:eastAsiaTheme="minorEastAsia"/>
          <w:b/>
          <w:color w:val="auto"/>
          <w:sz w:val="20"/>
          <w:szCs w:val="20"/>
          <w:highlight w:val="none"/>
        </w:rPr>
      </w:pPr>
      <w:r>
        <w:rPr>
          <w:rFonts w:hint="eastAsia" w:cs="宋体" w:asciiTheme="minorEastAsia" w:hAnsiTheme="minorEastAsia" w:eastAsiaTheme="minorEastAsia"/>
          <w:color w:val="auto"/>
          <w:sz w:val="24"/>
          <w:highlight w:val="none"/>
        </w:rPr>
        <w:t xml:space="preserve">              日期： 年 月 日</w:t>
      </w:r>
      <w:r/>
    </w:p>
    <w:p>
      <w:pPr>
        <w:jc w:val="center"/>
        <w:tabs>
          <w:tab w:val="left" w:pos="709" w:leader="none"/>
        </w:tabs>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 w:val="20"/>
          <w:highlight w:val="none"/>
        </w:rPr>
        <w:br w:type="page" w:clear="all"/>
      </w:r>
      <w:r>
        <w:rPr>
          <w:rFonts w:hint="eastAsia" w:cs="宋体" w:asciiTheme="minorEastAsia" w:hAnsiTheme="minorEastAsia" w:eastAsiaTheme="minorEastAsia"/>
          <w:color w:val="auto"/>
          <w:sz w:val="24"/>
          <w:highlight w:val="none"/>
        </w:rPr>
        <w:t xml:space="preserve">（二）项目经理简历表</w:t>
      </w:r>
      <w:r/>
    </w:p>
    <w:p>
      <w:pPr>
        <w:tabs>
          <w:tab w:val="left" w:pos="709" w:leader="none"/>
        </w:tabs>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tbl>
      <w:tblPr>
        <w:tblStyle w:val="68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姓名</w:t>
            </w:r>
            <w:r/>
          </w:p>
        </w:tc>
        <w:tc>
          <w:tcPr>
            <w:tcW w:w="107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27"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年龄</w:t>
            </w:r>
            <w:r/>
          </w:p>
        </w:tc>
        <w:tc>
          <w:tcPr>
            <w:tcW w:w="1065"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身份证号</w:t>
            </w:r>
            <w:r/>
          </w:p>
        </w:tc>
        <w:tc>
          <w:tcPr>
            <w:tcW w:w="2135"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1186"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学历</w:t>
            </w:r>
            <w:r/>
          </w:p>
        </w:tc>
        <w:tc>
          <w:tcPr>
            <w:tcW w:w="107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927"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职称</w:t>
            </w:r>
            <w:r/>
          </w:p>
        </w:tc>
        <w:tc>
          <w:tcPr>
            <w:tcW w:w="1065"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职务</w:t>
            </w:r>
            <w:r/>
          </w:p>
        </w:tc>
        <w:tc>
          <w:tcPr>
            <w:tcW w:w="2135"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gridSpan w:val="3"/>
            <w:tcW w:w="3192"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注册建造师执业资格等级</w:t>
            </w:r>
            <w:r/>
          </w:p>
        </w:tc>
        <w:tc>
          <w:tcPr>
            <w:tcW w:w="1065" w:type="dxa"/>
            <w:vAlign w:val="center"/>
            <w:textDirection w:val="lrTb"/>
            <w:noWrap/>
          </w:tcPr>
          <w:p>
            <w:pPr>
              <w:ind w:firstLine="420"/>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级</w:t>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建造师专业</w:t>
            </w:r>
            <w:r/>
          </w:p>
        </w:tc>
        <w:tc>
          <w:tcPr>
            <w:tcW w:w="2135"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gridSpan w:val="3"/>
            <w:tcW w:w="3192"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安全生产考核合格证书</w:t>
            </w:r>
            <w:r/>
          </w:p>
        </w:tc>
        <w:tc>
          <w:tcPr>
            <w:gridSpan w:val="4"/>
            <w:tcW w:w="5330"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Pr>
        <w:tc>
          <w:tcPr>
            <w:tcW w:w="1186"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毕业学校</w:t>
            </w:r>
            <w:r/>
          </w:p>
        </w:tc>
        <w:tc>
          <w:tcPr>
            <w:gridSpan w:val="6"/>
            <w:tcW w:w="7336" w:type="dxa"/>
            <w:textDirection w:val="lrTb"/>
            <w:noWrap/>
          </w:tcPr>
          <w:p>
            <w:pP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年毕业于学校专业</w:t>
            </w:r>
            <w:r/>
          </w:p>
        </w:tc>
      </w:tr>
      <w:tr>
        <w:trPr>
          <w:jc w:val="center"/>
        </w:trPr>
        <w:tc>
          <w:tcPr>
            <w:gridSpan w:val="7"/>
            <w:tcW w:w="8522"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主要工作经历</w:t>
            </w:r>
            <w:r/>
          </w:p>
        </w:tc>
      </w:tr>
      <w:tr>
        <w:trPr>
          <w:jc w:val="center"/>
          <w:trHeight w:val="20"/>
        </w:trPr>
        <w:tc>
          <w:tcPr>
            <w:tcW w:w="1186"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时间</w:t>
            </w:r>
            <w:r/>
          </w:p>
        </w:tc>
        <w:tc>
          <w:tcPr>
            <w:gridSpan w:val="3"/>
            <w:tcW w:w="3071"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参加过的类似项目名称</w:t>
            </w:r>
            <w:r/>
          </w:p>
        </w:tc>
        <w:tc>
          <w:tcPr>
            <w:tcW w:w="1969"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工程概况说明</w:t>
            </w:r>
            <w:r/>
          </w:p>
        </w:tc>
        <w:tc>
          <w:tcPr>
            <w:gridSpan w:val="2"/>
            <w:tcW w:w="2296" w:type="dxa"/>
            <w:vAlign w:val="center"/>
            <w:textDirection w:val="lrTb"/>
            <w:noWrap/>
          </w:tcPr>
          <w:p>
            <w:pPr>
              <w:jc w:val="center"/>
              <w:spacing w:line="44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发包人及联系电话</w:t>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r>
    </w:tbl>
    <w:p>
      <w:pPr>
        <w:ind w:left="48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360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供应商（法人章）：</w:t>
      </w:r>
      <w:r/>
    </w:p>
    <w:p>
      <w:pPr>
        <w:ind w:left="3600"/>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法定代表人或授权委托人（签字或盖章）：</w:t>
      </w:r>
      <w:r/>
    </w:p>
    <w:p>
      <w:pPr>
        <w:ind w:left="3600"/>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left="480"/>
        <w:jc w:val="center"/>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color w:val="auto"/>
          <w:sz w:val="24"/>
          <w:highlight w:val="none"/>
        </w:rPr>
        <w:t xml:space="preserve">日期：年月日</w:t>
      </w:r>
      <w:r/>
    </w:p>
    <w:p>
      <w:pPr>
        <w:jc w:val="center"/>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无在建工程承诺书</w:t>
      </w:r>
      <w:r/>
    </w:p>
    <w:p>
      <w:pPr>
        <w:pStyle w:val="686"/>
        <w:ind w:left="420" w:firstLine="60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致：</w:t>
      </w:r>
      <w:r>
        <w:rPr>
          <w:rFonts w:hint="eastAsia" w:cs="宋体" w:asciiTheme="minorEastAsia" w:hAnsiTheme="minorEastAsia" w:eastAsiaTheme="minorEastAsia"/>
          <w:color w:val="auto"/>
          <w:szCs w:val="21"/>
          <w:highlight w:val="none"/>
          <w:u w:val="single"/>
        </w:rPr>
        <w:t xml:space="preserve">（采购人名称） </w:t>
      </w:r>
      <w:r/>
    </w:p>
    <w:p>
      <w:pPr>
        <w:ind w:firstLine="48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我公司自愿参加贵单位</w:t>
      </w:r>
      <w:r>
        <w:rPr>
          <w:rFonts w:hint="eastAsia" w:cs="宋体" w:asciiTheme="minorEastAsia" w:hAnsiTheme="minorEastAsia" w:eastAsiaTheme="minorEastAsia"/>
          <w:color w:val="auto"/>
          <w:szCs w:val="21"/>
          <w:highlight w:val="none"/>
          <w:u w:val="single"/>
        </w:rPr>
        <w:t xml:space="preserve">（编号：）</w:t>
      </w:r>
      <w:r>
        <w:rPr>
          <w:rFonts w:hint="eastAsia" w:cs="宋体" w:asciiTheme="minorEastAsia" w:hAnsiTheme="minorEastAsia" w:eastAsiaTheme="minorEastAsia"/>
          <w:color w:val="auto"/>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拟任项目负责人身份证号码注册证书号，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pStyle w:val="691"/>
        <w:ind w:firstLine="4410"/>
        <w:jc w:val="left"/>
        <w:spacing w:line="360" w:lineRule="auto"/>
        <w:widowControl/>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供应商名称：（公章）</w:t>
      </w:r>
      <w:r/>
    </w:p>
    <w:p>
      <w:pPr>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项目负责人签名：</w:t>
      </w:r>
      <w:r/>
    </w:p>
    <w:p>
      <w:pPr>
        <w:pStyle w:val="686"/>
        <w:ind w:left="420" w:firstLine="4095"/>
        <w:rPr>
          <w:rFonts w:cs="宋体" w:asciiTheme="minorEastAsia" w:hAnsiTheme="minorEastAsia" w:eastAsiaTheme="minorEastAsia"/>
          <w:color w:val="auto"/>
          <w:sz w:val="24"/>
          <w:szCs w:val="21"/>
          <w:highlight w:val="none"/>
        </w:rPr>
      </w:pPr>
      <w:r>
        <w:rPr>
          <w:rFonts w:hint="eastAsia" w:cs="宋体" w:asciiTheme="minorEastAsia" w:hAnsiTheme="minorEastAsia" w:eastAsiaTheme="minorEastAsia"/>
          <w:color w:val="auto"/>
          <w:szCs w:val="21"/>
          <w:highlight w:val="none"/>
        </w:rPr>
        <w:t xml:space="preserve">日期：</w:t>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中小企业声明函（格式）：</w:t>
      </w:r>
      <w:r/>
    </w:p>
    <w:p>
      <w:pPr>
        <w:jc w:val="center"/>
        <w:spacing w:line="360" w:lineRule="auto"/>
        <w:rPr>
          <w:rFonts w:cs="宋体" w:asciiTheme="minorEastAsia" w:hAnsiTheme="minorEastAsia" w:eastAsiaTheme="minorEastAsia"/>
          <w:b/>
          <w:bCs/>
          <w:color w:val="auto"/>
          <w:sz w:val="24"/>
          <w:highlight w:val="none"/>
        </w:rPr>
      </w:pPr>
      <w:r>
        <w:rPr>
          <w:rFonts w:cs="宋体" w:asciiTheme="minorEastAsia" w:hAnsiTheme="minorEastAsia" w:eastAsiaTheme="minorEastAsia"/>
          <w:b/>
          <w:bCs/>
          <w:color w:val="auto"/>
          <w:sz w:val="24"/>
          <w:highlight w:val="none"/>
        </w:rPr>
      </w:r>
      <w:r/>
    </w:p>
    <w:p>
      <w:pPr>
        <w:ind w:left="1480" w:right="1678"/>
        <w:jc w:val="center"/>
        <w:spacing w:before="156" w:after="156" w:line="360" w:lineRule="auto"/>
        <w:rPr>
          <w:rFonts w:cs="宋体" w:asciiTheme="minorEastAsia" w:hAnsiTheme="minorEastAsia" w:eastAsiaTheme="minorEastAsia"/>
          <w:b/>
          <w:bCs/>
          <w:color w:val="auto"/>
          <w:sz w:val="24"/>
          <w:highlight w:val="none"/>
          <w:lang w:val="zh-CN" w:bidi="zh-CN"/>
        </w:rPr>
      </w:pPr>
      <w:r>
        <w:rPr>
          <w:rFonts w:hint="eastAsia" w:cs="宋体" w:asciiTheme="minorEastAsia" w:hAnsiTheme="minorEastAsia" w:eastAsiaTheme="minorEastAsia"/>
          <w:b/>
          <w:bCs/>
          <w:color w:val="auto"/>
          <w:sz w:val="24"/>
          <w:highlight w:val="none"/>
          <w:lang w:bidi="zh-CN"/>
        </w:rPr>
        <w:t xml:space="preserve">中小微</w:t>
      </w:r>
      <w:r>
        <w:rPr>
          <w:rFonts w:hint="eastAsia" w:cs="宋体" w:asciiTheme="minorEastAsia" w:hAnsiTheme="minorEastAsia" w:eastAsiaTheme="minorEastAsia"/>
          <w:b/>
          <w:bCs/>
          <w:color w:val="auto"/>
          <w:sz w:val="24"/>
          <w:highlight w:val="none"/>
          <w:lang w:val="zh-CN" w:bidi="zh-CN"/>
        </w:rPr>
        <w:t xml:space="preserve">企业声明函（</w:t>
      </w:r>
      <w:r>
        <w:rPr>
          <w:rFonts w:hint="eastAsia" w:cs="宋体" w:asciiTheme="minorEastAsia" w:hAnsiTheme="minorEastAsia" w:eastAsiaTheme="minorEastAsia"/>
          <w:b/>
          <w:bCs/>
          <w:color w:val="auto"/>
          <w:sz w:val="24"/>
          <w:highlight w:val="none"/>
          <w:lang w:bidi="zh-CN"/>
        </w:rPr>
        <w:t xml:space="preserve">工程</w:t>
      </w:r>
      <w:r>
        <w:rPr>
          <w:rFonts w:hint="eastAsia" w:cs="宋体" w:asciiTheme="minorEastAsia" w:hAnsiTheme="minorEastAsia" w:eastAsiaTheme="minorEastAsia"/>
          <w:b/>
          <w:bCs/>
          <w:color w:val="auto"/>
          <w:sz w:val="24"/>
          <w:highlight w:val="none"/>
          <w:lang w:val="zh-CN" w:bidi="zh-CN"/>
        </w:rPr>
        <w:t xml:space="preserve">）</w:t>
      </w:r>
      <w:r/>
    </w:p>
    <w:p>
      <w:pPr>
        <w:ind w:firstLine="480"/>
        <w:spacing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本公司郑重声明，根据《政府采购促进中小企业发展管理办法》（财库﹝2020﹞46 号）的规定，本公司参加</w:t>
      </w:r>
      <w:r>
        <w:rPr>
          <w:rFonts w:hint="eastAsia" w:cs="宋体" w:asciiTheme="minorEastAsia" w:hAnsiTheme="minorEastAsia" w:eastAsiaTheme="minorEastAsia"/>
          <w:bCs/>
          <w:color w:val="auto"/>
          <w:szCs w:val="21"/>
          <w:highlight w:val="none"/>
          <w:u w:val="single"/>
          <w:lang w:val="zh-CN" w:bidi="zh-CN"/>
        </w:rPr>
        <w:t xml:space="preserve">（单位名称）</w:t>
      </w:r>
      <w:r>
        <w:rPr>
          <w:rFonts w:hint="eastAsia" w:cs="宋体" w:asciiTheme="minorEastAsia" w:hAnsiTheme="minorEastAsia" w:eastAsiaTheme="minorEastAsia"/>
          <w:bCs/>
          <w:color w:val="auto"/>
          <w:szCs w:val="21"/>
          <w:highlight w:val="none"/>
          <w:lang w:val="zh-CN" w:bidi="zh-CN"/>
        </w:rPr>
        <w:t xml:space="preserve">的</w:t>
      </w:r>
      <w:r>
        <w:rPr>
          <w:rFonts w:hint="eastAsia" w:cs="宋体" w:asciiTheme="minorEastAsia" w:hAnsiTheme="minorEastAsia" w:eastAsiaTheme="minorEastAsia"/>
          <w:bCs/>
          <w:color w:val="auto"/>
          <w:szCs w:val="21"/>
          <w:highlight w:val="none"/>
          <w:u w:val="single"/>
          <w:lang w:val="zh-CN" w:bidi="zh-CN"/>
        </w:rPr>
        <w:t xml:space="preserve">（项目名称）</w:t>
      </w:r>
      <w:r>
        <w:rPr>
          <w:rFonts w:hint="eastAsia" w:cs="宋体" w:asciiTheme="minorEastAsia" w:hAnsiTheme="minorEastAsia" w:eastAsiaTheme="minorEastAsia"/>
          <w:bCs/>
          <w:color w:val="auto"/>
          <w:szCs w:val="21"/>
          <w:highlight w:val="none"/>
          <w:lang w:val="zh-CN" w:bidi="zh-CN"/>
        </w:rPr>
        <w:t xml:space="preserve">采购活动，</w:t>
      </w:r>
      <w:r>
        <w:rPr>
          <w:rFonts w:hint="eastAsia" w:cs="宋体" w:asciiTheme="minorEastAsia" w:hAnsiTheme="minorEastAsia" w:eastAsiaTheme="minorEastAsia"/>
          <w:bCs/>
          <w:color w:val="auto"/>
          <w:szCs w:val="21"/>
          <w:highlight w:val="none"/>
          <w:lang w:bidi="zh-CN"/>
        </w:rPr>
        <w:t xml:space="preserve">工程的施工单位</w:t>
      </w:r>
      <w:r>
        <w:rPr>
          <w:rFonts w:hint="eastAsia" w:cs="宋体" w:asciiTheme="minorEastAsia" w:hAnsiTheme="minorEastAsia" w:eastAsiaTheme="minorEastAsia"/>
          <w:bCs/>
          <w:color w:val="auto"/>
          <w:szCs w:val="21"/>
          <w:highlight w:val="none"/>
          <w:lang w:val="zh-CN" w:bidi="zh-CN"/>
        </w:rPr>
        <w:t xml:space="preserve">全部</w:t>
      </w:r>
      <w:r>
        <w:rPr>
          <w:rFonts w:hint="eastAsia" w:cs="宋体" w:asciiTheme="minorEastAsia" w:hAnsiTheme="minorEastAsia" w:eastAsiaTheme="minorEastAsia"/>
          <w:bCs/>
          <w:color w:val="auto"/>
          <w:szCs w:val="21"/>
          <w:highlight w:val="none"/>
          <w:lang w:bidi="zh-CN"/>
        </w:rPr>
        <w:t xml:space="preserve">为</w:t>
      </w:r>
      <w:r>
        <w:rPr>
          <w:rFonts w:hint="eastAsia" w:cs="宋体" w:asciiTheme="minorEastAsia" w:hAnsiTheme="minorEastAsia" w:eastAsiaTheme="minorEastAsia"/>
          <w:bCs/>
          <w:color w:val="auto"/>
          <w:szCs w:val="21"/>
          <w:highlight w:val="none"/>
          <w:lang w:val="zh-CN" w:bidi="zh-CN"/>
        </w:rPr>
        <w:t xml:space="preserve">符合政策要求的</w:t>
      </w:r>
      <w:r>
        <w:rPr>
          <w:rFonts w:hint="eastAsia" w:cs="宋体" w:asciiTheme="minorEastAsia" w:hAnsiTheme="minorEastAsia" w:eastAsiaTheme="minorEastAsia"/>
          <w:bCs/>
          <w:color w:val="auto"/>
          <w:szCs w:val="21"/>
          <w:highlight w:val="none"/>
          <w:lang w:bidi="zh-CN"/>
        </w:rPr>
        <w:t xml:space="preserve">中小</w:t>
      </w:r>
      <w:r>
        <w:rPr>
          <w:rFonts w:hint="eastAsia" w:cs="宋体" w:asciiTheme="minorEastAsia" w:hAnsiTheme="minorEastAsia" w:eastAsiaTheme="minorEastAsia"/>
          <w:bCs/>
          <w:color w:val="auto"/>
          <w:szCs w:val="21"/>
          <w:highlight w:val="none"/>
          <w:lang w:val="zh-CN" w:bidi="zh-CN"/>
        </w:rPr>
        <w:t xml:space="preserve">企业。相关企业的具体情况如下：</w:t>
      </w:r>
      <w:r/>
    </w:p>
    <w:p>
      <w:pPr>
        <w:ind w:firstLine="480"/>
        <w:jc w:val="left"/>
        <w:spacing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1.</w:t>
      </w:r>
      <w:r>
        <w:rPr>
          <w:rFonts w:hint="eastAsia" w:cs="宋体" w:asciiTheme="minorEastAsia" w:hAnsiTheme="minorEastAsia" w:eastAsiaTheme="minorEastAsia"/>
          <w:bCs/>
          <w:color w:val="auto"/>
          <w:szCs w:val="21"/>
          <w:highlight w:val="none"/>
          <w:u w:val="single"/>
          <w:lang w:val="zh-CN" w:bidi="zh-CN"/>
        </w:rPr>
        <w:t xml:space="preserve">（标的名称）</w:t>
      </w:r>
      <w:r>
        <w:rPr>
          <w:rFonts w:hint="eastAsia" w:cs="宋体" w:asciiTheme="minorEastAsia" w:hAnsiTheme="minorEastAsia" w:eastAsiaTheme="minorEastAsia"/>
          <w:bCs/>
          <w:color w:val="auto"/>
          <w:szCs w:val="21"/>
          <w:highlight w:val="none"/>
          <w:lang w:val="zh-CN" w:bidi="zh-CN"/>
        </w:rPr>
        <w:t xml:space="preserve">，属于</w:t>
      </w:r>
      <w:r>
        <w:rPr>
          <w:rFonts w:hint="eastAsia" w:cs="宋体" w:asciiTheme="minorEastAsia" w:hAnsiTheme="minorEastAsia" w:eastAsiaTheme="minorEastAsia"/>
          <w:bCs/>
          <w:color w:val="auto"/>
          <w:szCs w:val="21"/>
          <w:highlight w:val="none"/>
          <w:u w:val="single"/>
          <w:lang w:bidi="zh-CN"/>
        </w:rPr>
        <w:t xml:space="preserve">建筑业</w:t>
      </w:r>
      <w:r>
        <w:rPr>
          <w:rFonts w:hint="eastAsia" w:cs="宋体" w:asciiTheme="minorEastAsia" w:hAnsiTheme="minorEastAsia" w:eastAsiaTheme="minorEastAsia"/>
          <w:bCs/>
          <w:color w:val="auto"/>
          <w:szCs w:val="21"/>
          <w:highlight w:val="none"/>
          <w:lang w:val="zh-CN" w:bidi="zh-CN"/>
        </w:rPr>
        <w:t xml:space="preserve">行业；</w:t>
      </w:r>
      <w:r>
        <w:rPr>
          <w:rFonts w:hint="eastAsia" w:cs="宋体" w:asciiTheme="minorEastAsia" w:hAnsiTheme="minorEastAsia" w:eastAsiaTheme="minorEastAsia"/>
          <w:bCs/>
          <w:color w:val="auto"/>
          <w:szCs w:val="21"/>
          <w:highlight w:val="none"/>
          <w:lang w:bidi="zh-CN"/>
        </w:rPr>
        <w:t xml:space="preserve">承建企业</w:t>
      </w:r>
      <w:r>
        <w:rPr>
          <w:rFonts w:hint="eastAsia" w:cs="宋体" w:asciiTheme="minorEastAsia" w:hAnsiTheme="minorEastAsia" w:eastAsiaTheme="minorEastAsia"/>
          <w:bCs/>
          <w:color w:val="auto"/>
          <w:szCs w:val="21"/>
          <w:highlight w:val="none"/>
          <w:lang w:val="zh-CN" w:bidi="zh-CN"/>
        </w:rPr>
        <w:t xml:space="preserve">为</w:t>
      </w:r>
      <w:r>
        <w:rPr>
          <w:rFonts w:hint="eastAsia" w:cs="宋体" w:asciiTheme="minorEastAsia" w:hAnsiTheme="minorEastAsia" w:eastAsiaTheme="minorEastAsia"/>
          <w:bCs/>
          <w:color w:val="auto"/>
          <w:szCs w:val="21"/>
          <w:highlight w:val="none"/>
          <w:u w:val="single"/>
          <w:lang w:val="zh-CN" w:bidi="zh-CN"/>
        </w:rPr>
        <w:t xml:space="preserve">（企业名称）</w:t>
      </w:r>
      <w:r>
        <w:rPr>
          <w:rFonts w:hint="eastAsia" w:cs="宋体" w:asciiTheme="minorEastAsia" w:hAnsiTheme="minorEastAsia" w:eastAsiaTheme="minorEastAsia"/>
          <w:bCs/>
          <w:color w:val="auto"/>
          <w:szCs w:val="21"/>
          <w:highlight w:val="none"/>
          <w:lang w:val="zh-CN" w:bidi="zh-CN"/>
        </w:rPr>
        <w:t xml:space="preserve">，营业收入为万元，资产总额为万元，属于</w:t>
      </w:r>
      <w:r>
        <w:rPr>
          <w:rFonts w:hint="eastAsia" w:cs="宋体" w:asciiTheme="minorEastAsia" w:hAnsiTheme="minorEastAsia" w:eastAsiaTheme="minorEastAsia"/>
          <w:bCs/>
          <w:color w:val="auto"/>
          <w:szCs w:val="21"/>
          <w:highlight w:val="none"/>
          <w:u w:val="single"/>
          <w:lang w:val="zh-CN" w:bidi="zh-CN"/>
        </w:rPr>
        <w:t xml:space="preserve">（</w:t>
      </w:r>
      <w:r>
        <w:rPr>
          <w:rFonts w:hint="eastAsia" w:cs="宋体" w:asciiTheme="minorEastAsia" w:hAnsiTheme="minorEastAsia" w:eastAsiaTheme="minorEastAsia"/>
          <w:bCs/>
          <w:color w:val="auto"/>
          <w:szCs w:val="21"/>
          <w:highlight w:val="none"/>
          <w:u w:val="single"/>
          <w:lang w:bidi="zh-CN"/>
        </w:rPr>
        <w:t xml:space="preserve">中型企业、</w:t>
      </w:r>
      <w:r>
        <w:rPr>
          <w:rFonts w:hint="eastAsia" w:cs="宋体" w:asciiTheme="minorEastAsia" w:hAnsiTheme="minorEastAsia" w:eastAsiaTheme="minorEastAsia"/>
          <w:bCs/>
          <w:color w:val="auto"/>
          <w:szCs w:val="21"/>
          <w:highlight w:val="none"/>
          <w:u w:val="single"/>
          <w:lang w:val="zh-CN" w:bidi="zh-CN"/>
        </w:rPr>
        <w:t xml:space="preserve">小型企业、微型企业）</w:t>
      </w:r>
      <w:r>
        <w:rPr>
          <w:rFonts w:hint="eastAsia" w:cs="宋体" w:asciiTheme="minorEastAsia" w:hAnsiTheme="minorEastAsia" w:eastAsiaTheme="minorEastAsia"/>
          <w:bCs/>
          <w:color w:val="auto"/>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before="2"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企业名称（盖章）： </w:t>
      </w:r>
      <w:r/>
    </w:p>
    <w:p>
      <w:pPr>
        <w:ind w:firstLine="480"/>
        <w:jc w:val="center"/>
        <w:spacing w:before="2" w:line="48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Cs/>
          <w:color w:val="auto"/>
          <w:szCs w:val="21"/>
          <w:highlight w:val="none"/>
          <w:lang w:val="zh-CN" w:bidi="zh-CN"/>
        </w:rPr>
        <w:t xml:space="preserve">日 期：</w:t>
      </w:r>
      <w:r/>
    </w:p>
    <w:p>
      <w:pPr>
        <w:jc w:val="lef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注：（1）营业收入、资产总额填报上一年度数据，无上一年度数据的新成立企业可不填报。</w:t>
      </w:r>
      <w:r/>
    </w:p>
    <w:p>
      <w:pPr>
        <w:pStyle w:val="682"/>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（2）中小企业划分标准详见“工信部联企业〔2011〕300号通知中的《中小企业划型标准规定》。</w:t>
      </w:r>
      <w:r/>
    </w:p>
    <w:p>
      <w:pPr>
        <w:pStyle w:val="682"/>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rPr>
        <w:t xml:space="preserve">）从业人员、营业收入、资产总额填报上一-年度数据，无上一年度数据的新成立企业可不填报。</w:t>
      </w:r>
      <w:r/>
    </w:p>
    <w:p>
      <w:pPr>
        <w:pStyle w:val="682"/>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4</w:t>
      </w:r>
      <w:r>
        <w:rPr>
          <w:rFonts w:hint="eastAsia" w:cs="宋体" w:asciiTheme="minorEastAsia" w:hAnsiTheme="minorEastAsia" w:eastAsiaTheme="minorEastAsia"/>
          <w:color w:val="auto"/>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p>
    <w:p>
      <w:pPr>
        <w:pStyle w:val="682"/>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w:t>
      </w:r>
      <w:r>
        <w:rPr>
          <w:rFonts w:cs="宋体" w:asciiTheme="minorEastAsia" w:hAnsiTheme="minorEastAsia" w:eastAsiaTheme="minorEastAsia"/>
          <w:color w:val="auto"/>
          <w:highlight w:val="none"/>
        </w:rPr>
        <w:t xml:space="preserve">5</w:t>
      </w:r>
      <w:r>
        <w:rPr>
          <w:rFonts w:hint="eastAsia" w:cs="宋体" w:asciiTheme="minorEastAsia" w:hAnsiTheme="minorEastAsia" w:eastAsiaTheme="minorEastAsia"/>
          <w:color w:val="auto"/>
          <w:highlight w:val="none"/>
        </w:rPr>
        <w:t xml:space="preserve">）若本项目为专门面向中小企业的，响应单位必须提供中小企业声明函，否则作无效投标文件处理。</w:t>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82"/>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4"/>
        <w:spacing w:before="156" w:after="156" w:line="360" w:lineRule="exact"/>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3.7</w:t>
      </w:r>
      <w:r>
        <w:rPr>
          <w:rFonts w:hint="eastAsia" w:asciiTheme="minorEastAsia" w:hAnsiTheme="minorEastAsia" w:eastAsiaTheme="minorEastAsia"/>
          <w:bCs/>
          <w:color w:val="auto"/>
          <w:sz w:val="24"/>
          <w:szCs w:val="24"/>
          <w:highlight w:val="none"/>
        </w:rPr>
        <w:t xml:space="preserve">采购需求响应表</w:t>
      </w:r>
      <w:r/>
    </w:p>
    <w:p>
      <w:pPr>
        <w:jc w:val="center"/>
        <w:spacing w:line="400" w:lineRule="exact"/>
        <w:rPr>
          <w:rFonts w:cs="宋体" w:asciiTheme="minorEastAsia" w:hAnsiTheme="minorEastAsia" w:eastAsiaTheme="minorEastAsia"/>
          <w:bCs/>
          <w:color w:val="auto"/>
          <w:sz w:val="28"/>
          <w:szCs w:val="28"/>
          <w:highlight w:val="none"/>
        </w:rPr>
        <w:outlineLvl w:val="0"/>
      </w:pPr>
      <w:r>
        <w:rPr>
          <w:rFonts w:cs="宋体" w:asciiTheme="minorEastAsia" w:hAnsiTheme="minorEastAsia" w:eastAsiaTheme="minorEastAsia"/>
          <w:bCs/>
          <w:color w:val="auto"/>
          <w:sz w:val="28"/>
          <w:szCs w:val="28"/>
          <w:highlight w:val="none"/>
        </w:rPr>
      </w:r>
      <w:r/>
    </w:p>
    <w:tbl>
      <w:tblPr>
        <w:tblStyle w:val="680"/>
        <w:tblW w:w="8662" w:type="dxa"/>
        <w:tblInd w:w="0" w:type="dxa"/>
        <w:tblLayout w:type="fixed"/>
        <w:tblCellMar>
          <w:left w:w="0" w:type="dxa"/>
          <w:top w:w="0" w:type="dxa"/>
          <w:right w:w="0"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实际响应情况</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偏离说明</w:t>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auto"/>
                <w:szCs w:val="21"/>
                <w:highlight w:val="none"/>
              </w:rPr>
            </w:pPr>
            <w:r>
              <w:rPr>
                <w:rFonts w:cs="宋体" w:asciiTheme="minorEastAsia" w:hAnsiTheme="minorEastAsia" w:eastAsiaTheme="minorEastAsia"/>
                <w:bCs/>
                <w:color w:val="auto"/>
                <w:szCs w:val="21"/>
                <w:highlight w:val="none"/>
              </w:rPr>
            </w:r>
            <w:r/>
          </w:p>
        </w:tc>
      </w:tr>
    </w:tbl>
    <w:p>
      <w:pPr>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ind w:left="360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供应商（法人章）：</w:t>
      </w:r>
      <w:r/>
    </w:p>
    <w:p>
      <w:pPr>
        <w:ind w:left="360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法定代表人或授权委托人（签字或盖章）：</w:t>
      </w:r>
      <w:r/>
    </w:p>
    <w:p>
      <w:pPr>
        <w:ind w:left="3600"/>
        <w:spacing w:line="360" w:lineRule="auto"/>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left="480"/>
        <w:jc w:val="right"/>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日期： 年 月 日</w:t>
      </w:r>
      <w:r/>
    </w:p>
    <w:p>
      <w:pPr>
        <w:ind w:firstLine="420"/>
        <w:spacing w:line="52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注：（1）本表不得删除；</w:t>
      </w:r>
      <w:r/>
    </w:p>
    <w:p>
      <w:pPr>
        <w:ind w:firstLine="420"/>
        <w:spacing w:line="52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   （2）如无任何偏离，请于本表 “偏离说明”中注明“无偏离”；</w:t>
      </w:r>
      <w:r/>
    </w:p>
    <w:p>
      <w:pPr>
        <w:ind w:firstLine="420"/>
        <w:spacing w:line="520" w:lineRule="exact"/>
        <w:rPr>
          <w:rFonts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   （3）如有偏离项，请于本表中列明偏离内容，如需要可自行延长，其余无偏离内容不须赘述。</w:t>
      </w:r>
      <w:r/>
    </w:p>
    <w:p>
      <w:pPr>
        <w:rPr>
          <w:rFonts w:cs="Arial Unicode MS" w:asciiTheme="minorEastAsia" w:hAnsiTheme="minorEastAsia" w:eastAsiaTheme="minorEastAsia"/>
          <w:color w:val="auto"/>
          <w:sz w:val="28"/>
          <w:szCs w:val="28"/>
          <w:highlight w:val="none"/>
        </w:rPr>
      </w:pPr>
      <w:r>
        <w:rPr>
          <w:rFonts w:cs="Arial Unicode MS" w:asciiTheme="minorEastAsia" w:hAnsiTheme="minorEastAsia" w:eastAsiaTheme="minorEastAsia"/>
          <w:color w:val="auto"/>
          <w:sz w:val="28"/>
          <w:szCs w:val="28"/>
          <w:highlight w:val="none"/>
        </w:rPr>
      </w:r>
      <w:r/>
    </w:p>
    <w:p>
      <w:pPr>
        <w:ind w:firstLine="420"/>
        <w:spacing w:line="360" w:lineRule="exact"/>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firstLine="420"/>
        <w:spacing w:line="360" w:lineRule="exact"/>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pStyle w:val="682"/>
        <w:ind w:firstLine="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pacing w:after="6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rPr>
          <w:rFonts w:cs="宋体" w:asciiTheme="minorEastAsia" w:hAnsiTheme="minorEastAsia" w:eastAsiaTheme="minorEastAsia"/>
          <w:color w:val="auto"/>
          <w:sz w:val="24"/>
          <w:highlight w:val="none"/>
        </w:rPr>
        <w:t xml:space="preserve">8</w:t>
      </w:r>
      <w:r>
        <w:rPr>
          <w:rFonts w:hint="eastAsia" w:cs="宋体" w:asciiTheme="minorEastAsia" w:hAnsiTheme="minorEastAsia" w:eastAsiaTheme="minorEastAsia"/>
          <w:color w:val="auto"/>
          <w:sz w:val="24"/>
          <w:highlight w:val="none"/>
        </w:rPr>
        <w:t xml:space="preserve">企业综合实力证明材料</w:t>
      </w:r>
      <w:r/>
    </w:p>
    <w:p>
      <w:pPr>
        <w:spacing w:after="60"/>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3.9企业业绩证明材料</w:t>
      </w:r>
      <w:r/>
    </w:p>
    <w:p>
      <w:pPr>
        <w:pStyle w:val="724"/>
        <w:spacing w:before="156" w:after="156" w:line="360" w:lineRule="exact"/>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t xml:space="preserve">3.</w:t>
      </w:r>
      <w:r>
        <w:rPr>
          <w:rFonts w:hint="eastAsia" w:cs="宋体" w:asciiTheme="minorEastAsia" w:hAnsiTheme="minorEastAsia" w:eastAsiaTheme="minorEastAsia"/>
          <w:color w:val="auto"/>
          <w:sz w:val="24"/>
          <w:szCs w:val="24"/>
          <w:highlight w:val="none"/>
        </w:rPr>
        <w:t xml:space="preserve">10供应商认为应列入投标文件的其他材料</w:t>
      </w:r>
      <w:r/>
    </w:p>
    <w:p>
      <w:pPr>
        <w:pStyle w:val="686"/>
        <w:ind w:left="0"/>
        <w:rPr>
          <w:rFonts w:asciiTheme="minorEastAsia" w:hAnsiTheme="minorEastAsia" w:eastAsiaTheme="minorEastAsia"/>
          <w:color w:val="auto"/>
          <w:highlight w:val="none"/>
        </w:rPr>
      </w:pPr>
      <w:r>
        <w:rPr>
          <w:rFonts w:asciiTheme="minorEastAsia" w:hAnsiTheme="minorEastAsia" w:eastAsiaTheme="minorEastAsia"/>
          <w:color w:val="auto"/>
          <w:highlight w:val="none"/>
        </w:rPr>
      </w:r>
      <w:bookmarkEnd w:id="659"/>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Math">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黑体">
    <w:panose1 w:val="02010609060101010101"/>
  </w:font>
  <w:font w:name="仿宋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9"/>
                          </w:pPr>
                          <w:r>
                            <w:fldChar w:fldCharType="begin"/>
                          </w:r>
                          <w:r>
                            <w:instrText xml:space="preserve"> PAGE  \* MERGEFORMAT </w:instrText>
                          </w:r>
                          <w:r>
                            <w:fldChar w:fldCharType="separate"/>
                          </w:r>
                          <w:r>
                            <w:t xml:space="preserve">10</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78"/>
    <w:next w:val="678"/>
    <w:uiPriority w:val="39"/>
    <w:unhideWhenUsed/>
    <w:qFormat/>
    <w:pPr>
      <w:ind w:left="1701"/>
      <w:spacing w:after="57"/>
    </w:pPr>
  </w:style>
  <w:style w:type="paragraph" w:styleId="682">
    <w:name w:val="Normal Indent"/>
    <w:basedOn w:val="678"/>
    <w:next w:val="678"/>
    <w:uiPriority w:val="0"/>
    <w:qFormat/>
    <w:pPr>
      <w:ind w:firstLine="420"/>
    </w:pPr>
    <w:rPr>
      <w:szCs w:val="20"/>
    </w:rPr>
  </w:style>
  <w:style w:type="paragraph" w:styleId="683">
    <w:name w:val="annotation text"/>
    <w:basedOn w:val="678"/>
    <w:uiPriority w:val="0"/>
    <w:qFormat/>
    <w:pPr>
      <w:jc w:val="left"/>
    </w:pPr>
  </w:style>
  <w:style w:type="paragraph" w:styleId="684">
    <w:name w:val="Body Text 3"/>
    <w:basedOn w:val="678"/>
    <w:uiPriority w:val="0"/>
    <w:qFormat/>
    <w:rPr>
      <w:rFonts w:ascii="仿宋_GB2312" w:hAnsi="Arial" w:eastAsia="仿宋_GB2312"/>
      <w:sz w:val="32"/>
      <w:szCs w:val="32"/>
    </w:rPr>
  </w:style>
  <w:style w:type="paragraph" w:styleId="685">
    <w:name w:val="Body Text"/>
    <w:basedOn w:val="678"/>
    <w:uiPriority w:val="0"/>
    <w:qFormat/>
    <w:pPr>
      <w:spacing w:after="120"/>
    </w:pPr>
  </w:style>
  <w:style w:type="paragraph" w:styleId="686">
    <w:name w:val="Body Text Indent"/>
    <w:basedOn w:val="678"/>
    <w:uiPriority w:val="0"/>
    <w:qFormat/>
    <w:pPr>
      <w:ind w:left="200"/>
      <w:spacing w:after="120"/>
    </w:pPr>
  </w:style>
  <w:style w:type="paragraph" w:styleId="687">
    <w:name w:val="toc 5"/>
    <w:basedOn w:val="678"/>
    <w:next w:val="678"/>
    <w:uiPriority w:val="39"/>
    <w:unhideWhenUsed/>
    <w:qFormat/>
    <w:pPr>
      <w:ind w:left="1134"/>
      <w:spacing w:after="57"/>
    </w:pPr>
  </w:style>
  <w:style w:type="paragraph" w:styleId="688">
    <w:name w:val="toc 3"/>
    <w:basedOn w:val="678"/>
    <w:next w:val="678"/>
    <w:uiPriority w:val="39"/>
    <w:unhideWhenUsed/>
    <w:qFormat/>
    <w:pPr>
      <w:ind w:left="567"/>
      <w:spacing w:after="57"/>
    </w:pPr>
  </w:style>
  <w:style w:type="paragraph" w:styleId="689">
    <w:name w:val="Plain Text"/>
    <w:basedOn w:val="678"/>
    <w:next w:val="682"/>
    <w:uiPriority w:val="0"/>
    <w:qFormat/>
    <w:rPr>
      <w:rFonts w:ascii="宋体"/>
    </w:rPr>
  </w:style>
  <w:style w:type="paragraph" w:styleId="690">
    <w:name w:val="toc 8"/>
    <w:basedOn w:val="678"/>
    <w:next w:val="678"/>
    <w:uiPriority w:val="39"/>
    <w:unhideWhenUsed/>
    <w:qFormat/>
    <w:pPr>
      <w:ind w:left="1984"/>
      <w:spacing w:after="57"/>
    </w:pPr>
  </w:style>
  <w:style w:type="paragraph" w:styleId="691">
    <w:name w:val="Date"/>
    <w:basedOn w:val="678"/>
    <w:next w:val="678"/>
    <w:uiPriority w:val="0"/>
    <w:qFormat/>
    <w:rPr>
      <w:rFonts w:ascii="Calibri" w:hAnsi="Calibri"/>
      <w:sz w:val="24"/>
    </w:rPr>
  </w:style>
  <w:style w:type="paragraph" w:styleId="692">
    <w:name w:val="endnote text"/>
    <w:basedOn w:val="678"/>
    <w:link w:val="876"/>
    <w:uiPriority w:val="99"/>
    <w:semiHidden/>
    <w:unhideWhenUsed/>
    <w:qFormat/>
    <w:rPr>
      <w:sz w:val="20"/>
    </w:rPr>
  </w:style>
  <w:style w:type="paragraph" w:styleId="693">
    <w:name w:val="Footer"/>
    <w:basedOn w:val="678"/>
    <w:link w:val="904"/>
    <w:uiPriority w:val="99"/>
    <w:semiHidden/>
    <w:unhideWhenUsed/>
    <w:qFormat/>
    <w:pPr>
      <w:jc w:val="left"/>
      <w:tabs>
        <w:tab w:val="center" w:pos="4153" w:leader="none"/>
        <w:tab w:val="right" w:pos="8306" w:leader="none"/>
      </w:tabs>
    </w:pPr>
    <w:rPr>
      <w:sz w:val="18"/>
      <w:szCs w:val="18"/>
    </w:rPr>
  </w:style>
  <w:style w:type="paragraph" w:styleId="694">
    <w:name w:val="Header"/>
    <w:basedOn w:val="678"/>
    <w:link w:val="90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78"/>
    <w:next w:val="678"/>
    <w:uiPriority w:val="0"/>
    <w:qFormat/>
    <w:pPr>
      <w:jc w:val="left"/>
      <w:spacing w:before="120" w:after="120"/>
    </w:pPr>
    <w:rPr>
      <w:b/>
      <w:bCs/>
      <w:caps/>
      <w:sz w:val="20"/>
      <w:szCs w:val="20"/>
    </w:rPr>
  </w:style>
  <w:style w:type="paragraph" w:styleId="696">
    <w:name w:val="toc 4"/>
    <w:basedOn w:val="678"/>
    <w:next w:val="678"/>
    <w:uiPriority w:val="39"/>
    <w:unhideWhenUsed/>
    <w:qFormat/>
    <w:pPr>
      <w:ind w:left="850"/>
      <w:spacing w:after="57"/>
    </w:pPr>
  </w:style>
  <w:style w:type="paragraph" w:styleId="697">
    <w:name w:val="Subtitle"/>
    <w:basedOn w:val="678"/>
    <w:next w:val="678"/>
    <w:link w:val="739"/>
    <w:uiPriority w:val="11"/>
    <w:qFormat/>
    <w:pPr>
      <w:spacing w:before="200" w:after="200"/>
    </w:pPr>
    <w:rPr>
      <w:sz w:val="24"/>
    </w:rPr>
  </w:style>
  <w:style w:type="paragraph" w:styleId="698">
    <w:name w:val="footnote text"/>
    <w:basedOn w:val="678"/>
    <w:link w:val="875"/>
    <w:uiPriority w:val="99"/>
    <w:semiHidden/>
    <w:unhideWhenUsed/>
    <w:qFormat/>
    <w:pPr>
      <w:spacing w:after="40"/>
    </w:pPr>
    <w:rPr>
      <w:sz w:val="18"/>
    </w:rPr>
  </w:style>
  <w:style w:type="paragraph" w:styleId="699">
    <w:name w:val="toc 6"/>
    <w:basedOn w:val="678"/>
    <w:next w:val="678"/>
    <w:uiPriority w:val="39"/>
    <w:unhideWhenUsed/>
    <w:qFormat/>
    <w:pPr>
      <w:ind w:left="1417"/>
      <w:spacing w:after="57"/>
    </w:pPr>
  </w:style>
  <w:style w:type="paragraph" w:styleId="700">
    <w:name w:val="table of figures"/>
    <w:basedOn w:val="678"/>
    <w:next w:val="678"/>
    <w:uiPriority w:val="99"/>
    <w:unhideWhenUsed/>
    <w:qFormat/>
  </w:style>
  <w:style w:type="paragraph" w:styleId="701">
    <w:name w:val="toc 2"/>
    <w:basedOn w:val="678"/>
    <w:next w:val="678"/>
    <w:uiPriority w:val="39"/>
    <w:unhideWhenUsed/>
    <w:qFormat/>
    <w:pPr>
      <w:ind w:left="283"/>
      <w:spacing w:after="57"/>
    </w:pPr>
  </w:style>
  <w:style w:type="paragraph" w:styleId="702">
    <w:name w:val="toc 9"/>
    <w:basedOn w:val="678"/>
    <w:next w:val="678"/>
    <w:uiPriority w:val="39"/>
    <w:unhideWhenUsed/>
    <w:qFormat/>
    <w:pPr>
      <w:ind w:left="2268"/>
      <w:spacing w:after="57"/>
    </w:pPr>
  </w:style>
  <w:style w:type="paragraph" w:styleId="703">
    <w:name w:val="Normal (Web)"/>
    <w:basedOn w:val="678"/>
    <w:uiPriority w:val="0"/>
    <w:unhideWhenUsed/>
    <w:qFormat/>
    <w:pPr>
      <w:jc w:val="left"/>
      <w:spacing w:before="100" w:beforeAutospacing="1" w:after="100" w:afterAutospacing="1"/>
      <w:widowControl/>
    </w:pPr>
    <w:rPr>
      <w:rFonts w:ascii="宋体" w:hAnsi="宋体" w:cs="宋体"/>
      <w:sz w:val="24"/>
    </w:rPr>
  </w:style>
  <w:style w:type="paragraph" w:styleId="704">
    <w:name w:val="Title"/>
    <w:basedOn w:val="678"/>
    <w:next w:val="678"/>
    <w:link w:val="738"/>
    <w:uiPriority w:val="10"/>
    <w:qFormat/>
    <w:pPr>
      <w:contextualSpacing/>
      <w:spacing w:before="300" w:after="200"/>
    </w:pPr>
    <w:rPr>
      <w:sz w:val="48"/>
      <w:szCs w:val="48"/>
    </w:rPr>
  </w:style>
  <w:style w:type="table" w:styleId="705">
    <w:name w:val="Table Grid"/>
    <w:basedOn w:val="6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basedOn w:val="679"/>
    <w:uiPriority w:val="99"/>
    <w:semiHidden/>
    <w:unhideWhenUsed/>
    <w:qFormat/>
    <w:rPr>
      <w:vertAlign w:val="superscript"/>
    </w:rPr>
  </w:style>
  <w:style w:type="character" w:styleId="707">
    <w:name w:val="page number"/>
    <w:uiPriority w:val="0"/>
    <w:qFormat/>
  </w:style>
  <w:style w:type="character" w:styleId="708">
    <w:name w:val="Hyperlink"/>
    <w:uiPriority w:val="99"/>
    <w:unhideWhenUsed/>
    <w:qFormat/>
    <w:rPr>
      <w:color w:val="0026e5" w:themeColor="hyperlink"/>
      <w:u w:val="single"/>
      <w14:textFill>
        <w14:solidFill>
          <w14:schemeClr w14:val="hlink"/>
        </w14:solidFill>
      </w14:textFill>
    </w:rPr>
  </w:style>
  <w:style w:type="character" w:styleId="709">
    <w:name w:val="footnote reference"/>
    <w:basedOn w:val="679"/>
    <w:uiPriority w:val="99"/>
    <w:unhideWhenUsed/>
    <w:qFormat/>
    <w:rPr>
      <w:vertAlign w:val="superscript"/>
    </w:rPr>
  </w:style>
  <w:style w:type="paragraph" w:styleId="710" w:customStyle="1">
    <w:name w:val="TOC Heading"/>
    <w:uiPriority w:val="39"/>
    <w:unhideWhenUsed/>
    <w:qFormat/>
    <w:rPr>
      <w:rFonts w:hint="default" w:ascii="Times New Roman" w:hAnsi="Times New Roman" w:eastAsia="宋体" w:cs="Times New Roman"/>
    </w:rPr>
  </w:style>
  <w:style w:type="character" w:styleId="711" w:customStyle="1">
    <w:name w:val="Title Char"/>
    <w:basedOn w:val="679"/>
    <w:uiPriority w:val="10"/>
    <w:qFormat/>
    <w:rPr>
      <w:sz w:val="48"/>
      <w:szCs w:val="48"/>
    </w:rPr>
  </w:style>
  <w:style w:type="character" w:styleId="712" w:customStyle="1">
    <w:name w:val="Subtitle Char"/>
    <w:basedOn w:val="679"/>
    <w:uiPriority w:val="11"/>
    <w:qFormat/>
    <w:rPr>
      <w:sz w:val="24"/>
      <w:szCs w:val="24"/>
    </w:rPr>
  </w:style>
  <w:style w:type="character" w:styleId="713" w:customStyle="1">
    <w:name w:val="Quote Char"/>
    <w:uiPriority w:val="29"/>
    <w:qFormat/>
    <w:rPr>
      <w:i/>
    </w:rPr>
  </w:style>
  <w:style w:type="character" w:styleId="714" w:customStyle="1">
    <w:name w:val="Intense Quote Char"/>
    <w:uiPriority w:val="30"/>
    <w:qFormat/>
    <w:rPr>
      <w:i/>
    </w:rPr>
  </w:style>
  <w:style w:type="character" w:styleId="715" w:customStyle="1">
    <w:name w:val="Footnote Text Char"/>
    <w:uiPriority w:val="99"/>
    <w:qFormat/>
    <w:rPr>
      <w:sz w:val="18"/>
    </w:rPr>
  </w:style>
  <w:style w:type="character" w:styleId="716" w:customStyle="1">
    <w:name w:val="Endnote Text Char"/>
    <w:uiPriority w:val="99"/>
    <w:qFormat/>
    <w:rPr>
      <w:sz w:val="20"/>
    </w:rPr>
  </w:style>
  <w:style w:type="paragraph" w:styleId="717" w:customStyle="1">
    <w:name w:val="Footer"/>
    <w:basedOn w:val="678"/>
    <w:link w:val="897"/>
    <w:uiPriority w:val="99"/>
    <w:semiHidden/>
    <w:unhideWhenUsed/>
    <w:qFormat/>
    <w:pPr>
      <w:jc w:val="left"/>
      <w:tabs>
        <w:tab w:val="center" w:pos="4153" w:leader="none"/>
        <w:tab w:val="right" w:pos="8306" w:leader="none"/>
      </w:tabs>
    </w:pPr>
    <w:rPr>
      <w:sz w:val="18"/>
      <w:szCs w:val="18"/>
    </w:rPr>
  </w:style>
  <w:style w:type="paragraph" w:styleId="718" w:customStyle="1">
    <w:name w:val="Header"/>
    <w:basedOn w:val="678"/>
    <w:link w:val="89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9" w:customStyle="1">
    <w:name w:val="Heading 1"/>
    <w:basedOn w:val="678"/>
    <w:next w:val="678"/>
    <w:link w:val="720"/>
    <w:uiPriority w:val="9"/>
    <w:qFormat/>
    <w:pPr>
      <w:keepLines/>
      <w:keepNext/>
      <w:spacing w:before="480" w:after="200"/>
      <w:outlineLvl w:val="0"/>
    </w:pPr>
    <w:rPr>
      <w:rFonts w:ascii="Arial" w:hAnsi="Arial" w:eastAsia="Arial" w:cs="Arial"/>
      <w:sz w:val="40"/>
      <w:szCs w:val="40"/>
    </w:rPr>
  </w:style>
  <w:style w:type="character" w:styleId="720" w:customStyle="1">
    <w:name w:val="Heading 1 Char"/>
    <w:basedOn w:val="679"/>
    <w:link w:val="719"/>
    <w:uiPriority w:val="9"/>
    <w:qFormat/>
    <w:rPr>
      <w:rFonts w:ascii="Arial" w:hAnsi="Arial" w:eastAsia="Arial" w:cs="Arial"/>
      <w:sz w:val="40"/>
      <w:szCs w:val="40"/>
    </w:rPr>
  </w:style>
  <w:style w:type="character" w:styleId="721" w:customStyle="1">
    <w:name w:val="Heading 2 Char"/>
    <w:basedOn w:val="679"/>
    <w:link w:val="722"/>
    <w:uiPriority w:val="9"/>
    <w:qFormat/>
    <w:rPr>
      <w:rFonts w:ascii="Arial" w:hAnsi="Arial" w:eastAsia="Arial" w:cs="Arial"/>
      <w:sz w:val="34"/>
    </w:rPr>
  </w:style>
  <w:style w:type="paragraph" w:styleId="722" w:customStyle="1">
    <w:name w:val="Heading 2"/>
    <w:basedOn w:val="678"/>
    <w:next w:val="678"/>
    <w:link w:val="721"/>
    <w:uiPriority w:val="0"/>
    <w:qFormat/>
    <w:pPr>
      <w:jc w:val="left"/>
      <w:keepLines/>
      <w:keepNext/>
      <w:spacing w:before="260" w:after="260" w:line="415" w:lineRule="auto"/>
      <w:outlineLvl w:val="1"/>
    </w:pPr>
    <w:rPr>
      <w:rFonts w:ascii="Arial" w:hAnsi="Arial" w:eastAsia="仿宋_GB2312" w:cs="Arial"/>
      <w:sz w:val="28"/>
      <w:szCs w:val="44"/>
    </w:rPr>
  </w:style>
  <w:style w:type="character" w:styleId="723" w:customStyle="1">
    <w:name w:val="Heading 3 Char"/>
    <w:basedOn w:val="679"/>
    <w:link w:val="724"/>
    <w:uiPriority w:val="9"/>
    <w:qFormat/>
    <w:rPr>
      <w:rFonts w:ascii="Arial" w:hAnsi="Arial" w:eastAsia="Arial" w:cs="Arial"/>
      <w:sz w:val="30"/>
      <w:szCs w:val="30"/>
    </w:rPr>
  </w:style>
  <w:style w:type="paragraph" w:styleId="724" w:customStyle="1">
    <w:name w:val="Heading 3"/>
    <w:basedOn w:val="678"/>
    <w:next w:val="678"/>
    <w:link w:val="723"/>
    <w:uiPriority w:val="0"/>
    <w:qFormat/>
    <w:pPr>
      <w:keepLines/>
      <w:keepNext/>
      <w:spacing w:before="260" w:after="260" w:line="415" w:lineRule="auto"/>
      <w:outlineLvl w:val="2"/>
    </w:pPr>
    <w:rPr>
      <w:sz w:val="32"/>
      <w:szCs w:val="32"/>
    </w:rPr>
  </w:style>
  <w:style w:type="character" w:styleId="725" w:customStyle="1">
    <w:name w:val="Heading 4 Char"/>
    <w:basedOn w:val="679"/>
    <w:uiPriority w:val="9"/>
    <w:qFormat/>
    <w:rPr>
      <w:rFonts w:ascii="Arial" w:hAnsi="Arial" w:eastAsia="Arial" w:cs="Arial"/>
      <w:b/>
      <w:bCs/>
      <w:sz w:val="26"/>
      <w:szCs w:val="26"/>
    </w:rPr>
  </w:style>
  <w:style w:type="paragraph" w:styleId="726" w:customStyle="1">
    <w:name w:val="Heading 5"/>
    <w:basedOn w:val="678"/>
    <w:next w:val="678"/>
    <w:link w:val="727"/>
    <w:uiPriority w:val="9"/>
    <w:unhideWhenUsed/>
    <w:qFormat/>
    <w:pPr>
      <w:keepLines/>
      <w:keepNext/>
      <w:spacing w:before="320" w:after="200"/>
      <w:outlineLvl w:val="4"/>
    </w:pPr>
    <w:rPr>
      <w:rFonts w:ascii="Arial" w:hAnsi="Arial" w:eastAsia="Arial" w:cs="Arial"/>
      <w:b/>
      <w:bCs/>
      <w:sz w:val="24"/>
    </w:rPr>
  </w:style>
  <w:style w:type="character" w:styleId="727" w:customStyle="1">
    <w:name w:val="Heading 5 Char"/>
    <w:basedOn w:val="679"/>
    <w:link w:val="726"/>
    <w:uiPriority w:val="9"/>
    <w:qFormat/>
    <w:rPr>
      <w:rFonts w:ascii="Arial" w:hAnsi="Arial" w:eastAsia="Arial" w:cs="Arial"/>
      <w:b/>
      <w:bCs/>
      <w:sz w:val="24"/>
      <w:szCs w:val="24"/>
    </w:rPr>
  </w:style>
  <w:style w:type="paragraph" w:styleId="728" w:customStyle="1">
    <w:name w:val="Heading 6"/>
    <w:basedOn w:val="678"/>
    <w:next w:val="678"/>
    <w:link w:val="729"/>
    <w:uiPriority w:val="9"/>
    <w:unhideWhenUsed/>
    <w:qFormat/>
    <w:pPr>
      <w:keepLines/>
      <w:keepNext/>
      <w:spacing w:before="320" w:after="200"/>
      <w:outlineLvl w:val="5"/>
    </w:pPr>
    <w:rPr>
      <w:rFonts w:ascii="Arial" w:hAnsi="Arial" w:eastAsia="Arial" w:cs="Arial"/>
      <w:b/>
      <w:bCs/>
      <w:sz w:val="22"/>
      <w:szCs w:val="22"/>
    </w:rPr>
  </w:style>
  <w:style w:type="character" w:styleId="729" w:customStyle="1">
    <w:name w:val="Heading 6 Char"/>
    <w:basedOn w:val="679"/>
    <w:link w:val="728"/>
    <w:uiPriority w:val="9"/>
    <w:qFormat/>
    <w:rPr>
      <w:rFonts w:ascii="Arial" w:hAnsi="Arial" w:eastAsia="Arial" w:cs="Arial"/>
      <w:b/>
      <w:bCs/>
      <w:sz w:val="22"/>
      <w:szCs w:val="22"/>
    </w:rPr>
  </w:style>
  <w:style w:type="paragraph" w:styleId="730" w:customStyle="1">
    <w:name w:val="Heading 7"/>
    <w:basedOn w:val="678"/>
    <w:next w:val="678"/>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customStyle="1">
    <w:name w:val="Heading 7 Char"/>
    <w:basedOn w:val="679"/>
    <w:link w:val="730"/>
    <w:uiPriority w:val="9"/>
    <w:qFormat/>
    <w:rPr>
      <w:rFonts w:ascii="Arial" w:hAnsi="Arial" w:eastAsia="Arial" w:cs="Arial"/>
      <w:b/>
      <w:bCs/>
      <w:i/>
      <w:iCs/>
      <w:sz w:val="22"/>
      <w:szCs w:val="22"/>
    </w:rPr>
  </w:style>
  <w:style w:type="paragraph" w:styleId="732" w:customStyle="1">
    <w:name w:val="Heading 8"/>
    <w:basedOn w:val="678"/>
    <w:next w:val="678"/>
    <w:link w:val="733"/>
    <w:uiPriority w:val="9"/>
    <w:unhideWhenUsed/>
    <w:qFormat/>
    <w:pPr>
      <w:keepLines/>
      <w:keepNext/>
      <w:spacing w:before="320" w:after="200"/>
      <w:outlineLvl w:val="7"/>
    </w:pPr>
    <w:rPr>
      <w:rFonts w:ascii="Arial" w:hAnsi="Arial" w:eastAsia="Arial" w:cs="Arial"/>
      <w:i/>
      <w:iCs/>
      <w:sz w:val="22"/>
      <w:szCs w:val="22"/>
    </w:rPr>
  </w:style>
  <w:style w:type="character" w:styleId="733" w:customStyle="1">
    <w:name w:val="Heading 8 Char"/>
    <w:basedOn w:val="679"/>
    <w:link w:val="732"/>
    <w:uiPriority w:val="9"/>
    <w:qFormat/>
    <w:rPr>
      <w:rFonts w:ascii="Arial" w:hAnsi="Arial" w:eastAsia="Arial" w:cs="Arial"/>
      <w:i/>
      <w:iCs/>
      <w:sz w:val="22"/>
      <w:szCs w:val="22"/>
    </w:rPr>
  </w:style>
  <w:style w:type="paragraph" w:styleId="734" w:customStyle="1">
    <w:name w:val="Heading 9"/>
    <w:basedOn w:val="678"/>
    <w:next w:val="678"/>
    <w:link w:val="735"/>
    <w:uiPriority w:val="9"/>
    <w:unhideWhenUsed/>
    <w:qFormat/>
    <w:pPr>
      <w:keepLines/>
      <w:keepNext/>
      <w:spacing w:before="320" w:after="200"/>
      <w:outlineLvl w:val="8"/>
    </w:pPr>
    <w:rPr>
      <w:rFonts w:ascii="Arial" w:hAnsi="Arial" w:eastAsia="Arial" w:cs="Arial"/>
      <w:i/>
      <w:iCs/>
      <w:szCs w:val="21"/>
    </w:rPr>
  </w:style>
  <w:style w:type="character" w:styleId="735" w:customStyle="1">
    <w:name w:val="Heading 9 Char"/>
    <w:basedOn w:val="679"/>
    <w:link w:val="734"/>
    <w:uiPriority w:val="9"/>
    <w:qFormat/>
    <w:rPr>
      <w:rFonts w:ascii="Arial" w:hAnsi="Arial" w:eastAsia="Arial" w:cs="Arial"/>
      <w:i/>
      <w:iCs/>
      <w:sz w:val="21"/>
      <w:szCs w:val="21"/>
    </w:rPr>
  </w:style>
  <w:style w:type="paragraph" w:styleId="736">
    <w:name w:val="List Paragraph"/>
    <w:basedOn w:val="678"/>
    <w:uiPriority w:val="34"/>
    <w:qFormat/>
    <w:pPr>
      <w:contextualSpacing/>
      <w:ind w:left="720"/>
    </w:pPr>
  </w:style>
  <w:style w:type="paragraph" w:styleId="737">
    <w:name w:val="No Spacing"/>
    <w:uiPriority w:val="1"/>
    <w:qFormat/>
    <w:rPr>
      <w:rFonts w:hint="default" w:ascii="Times New Roman" w:hAnsi="Times New Roman" w:eastAsia="宋体" w:cs="Times New Roman"/>
      <w:lang w:val="en-US" w:eastAsia="zh-CN" w:bidi="ar-SA"/>
    </w:rPr>
  </w:style>
  <w:style w:type="character" w:styleId="738" w:customStyle="1">
    <w:name w:val="标题 Char"/>
    <w:basedOn w:val="679"/>
    <w:link w:val="704"/>
    <w:uiPriority w:val="10"/>
    <w:qFormat/>
    <w:rPr>
      <w:sz w:val="48"/>
      <w:szCs w:val="48"/>
    </w:rPr>
  </w:style>
  <w:style w:type="character" w:styleId="739" w:customStyle="1">
    <w:name w:val="副标题 Char"/>
    <w:basedOn w:val="679"/>
    <w:link w:val="697"/>
    <w:uiPriority w:val="11"/>
    <w:qFormat/>
    <w:rPr>
      <w:sz w:val="24"/>
      <w:szCs w:val="24"/>
    </w:rPr>
  </w:style>
  <w:style w:type="paragraph" w:styleId="740">
    <w:name w:val="Quote"/>
    <w:basedOn w:val="678"/>
    <w:next w:val="678"/>
    <w:link w:val="741"/>
    <w:uiPriority w:val="29"/>
    <w:qFormat/>
    <w:pPr>
      <w:ind w:left="720" w:right="720"/>
    </w:pPr>
    <w:rPr>
      <w:i/>
    </w:rPr>
  </w:style>
  <w:style w:type="character" w:styleId="741" w:customStyle="1">
    <w:name w:val="引用 Char"/>
    <w:link w:val="740"/>
    <w:uiPriority w:val="29"/>
    <w:qFormat/>
    <w:rPr>
      <w:i/>
    </w:rPr>
  </w:style>
  <w:style w:type="paragraph" w:styleId="742">
    <w:name w:val="Intense Quote"/>
    <w:basedOn w:val="678"/>
    <w:next w:val="678"/>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qFormat/>
    <w:rPr>
      <w:i/>
    </w:rPr>
  </w:style>
  <w:style w:type="character" w:styleId="744" w:customStyle="1">
    <w:name w:val="Header Char"/>
    <w:basedOn w:val="679"/>
    <w:link w:val="745"/>
    <w:uiPriority w:val="99"/>
    <w:qFormat/>
  </w:style>
  <w:style w:type="paragraph" w:styleId="745" w:customStyle="1">
    <w:name w:val="Header1"/>
    <w:basedOn w:val="678"/>
    <w:link w:val="74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46" w:customStyle="1">
    <w:name w:val="Footer Char"/>
    <w:basedOn w:val="679"/>
    <w:uiPriority w:val="99"/>
    <w:qFormat/>
  </w:style>
  <w:style w:type="paragraph" w:styleId="747" w:customStyle="1">
    <w:name w:val="Caption"/>
    <w:basedOn w:val="678"/>
    <w:next w:val="678"/>
    <w:uiPriority w:val="35"/>
    <w:semiHidden/>
    <w:unhideWhenUsed/>
    <w:qFormat/>
    <w:pPr>
      <w:spacing w:line="276" w:lineRule="auto"/>
    </w:pPr>
    <w:rPr>
      <w:b/>
      <w:bCs/>
      <w:color w:val="4874cb" w:themeColor="accent1"/>
      <w:sz w:val="18"/>
      <w:szCs w:val="18"/>
      <w14:textFill>
        <w14:solidFill>
          <w14:schemeClr w14:val="accent1"/>
        </w14:solidFill>
      </w14:textFill>
    </w:rPr>
  </w:style>
  <w:style w:type="character" w:styleId="748" w:customStyle="1">
    <w:name w:val="Caption Char"/>
    <w:link w:val="749"/>
    <w:uiPriority w:val="99"/>
    <w:qFormat/>
  </w:style>
  <w:style w:type="paragraph" w:styleId="749" w:customStyle="1">
    <w:name w:val="Footer1"/>
    <w:basedOn w:val="678"/>
    <w:link w:val="748"/>
    <w:uiPriority w:val="0"/>
    <w:qFormat/>
    <w:pPr>
      <w:jc w:val="left"/>
      <w:tabs>
        <w:tab w:val="center" w:pos="4153" w:leader="none"/>
        <w:tab w:val="right" w:pos="8306" w:leader="none"/>
      </w:tabs>
    </w:pPr>
    <w:rPr>
      <w:rFonts w:ascii="Calibri" w:hAnsi="Calibri"/>
      <w:sz w:val="18"/>
      <w:szCs w:val="18"/>
    </w:rPr>
  </w:style>
  <w:style w:type="table" w:styleId="750" w:customStyle="1">
    <w:name w:val="Table Grid Light"/>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8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8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8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8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8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8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8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8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8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8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8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8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6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8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8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8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8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8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8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8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68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68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68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68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68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6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6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8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8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8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8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8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68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6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8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8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8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8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8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80"/>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80"/>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80"/>
    <w:uiPriority w:val="99"/>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80"/>
    <w:uiPriority w:val="99"/>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80"/>
    <w:uiPriority w:val="99"/>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80"/>
    <w:uiPriority w:val="99"/>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80"/>
    <w:uiPriority w:val="99"/>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80"/>
    <w:uiPriority w:val="99"/>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680"/>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80"/>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680"/>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68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680"/>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680"/>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68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68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80"/>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680"/>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80"/>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80"/>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8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80"/>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68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8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680"/>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68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680"/>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680"/>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680"/>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68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80"/>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80"/>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80"/>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80"/>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80"/>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80"/>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80"/>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680"/>
    <w:uiPriority w:val="99"/>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680"/>
    <w:uiPriority w:val="99"/>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680"/>
    <w:uiPriority w:val="99"/>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680"/>
    <w:uiPriority w:val="99"/>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680"/>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6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80"/>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80"/>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80"/>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80"/>
    <w:uiPriority w:val="99"/>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80"/>
    <w:uiPriority w:val="99"/>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80"/>
    <w:uiPriority w:val="99"/>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8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8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68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68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680"/>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6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680"/>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80"/>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680"/>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680"/>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680"/>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680"/>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68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680"/>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80"/>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680"/>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680"/>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68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68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68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脚注文本 Char"/>
    <w:link w:val="698"/>
    <w:uiPriority w:val="99"/>
    <w:qFormat/>
    <w:rPr>
      <w:sz w:val="18"/>
    </w:rPr>
  </w:style>
  <w:style w:type="character" w:styleId="876" w:customStyle="1">
    <w:name w:val="尾注文本 Char"/>
    <w:link w:val="692"/>
    <w:uiPriority w:val="99"/>
    <w:qFormat/>
    <w:rPr>
      <w:sz w:val="20"/>
    </w:rPr>
  </w:style>
  <w:style w:type="paragraph" w:styleId="877" w:customStyle="1">
    <w:name w:val="TOC 标题1"/>
    <w:uiPriority w:val="39"/>
    <w:unhideWhenUsed/>
    <w:qFormat/>
    <w:rPr>
      <w:rFonts w:hint="default" w:ascii="Times New Roman" w:hAnsi="Times New Roman" w:eastAsia="宋体" w:cs="Times New Roman"/>
      <w:lang w:val="en-US" w:eastAsia="zh-CN" w:bidi="ar-SA"/>
    </w:rPr>
  </w:style>
  <w:style w:type="paragraph" w:styleId="878" w:customStyle="1">
    <w:name w:val="Heading 4"/>
    <w:basedOn w:val="678"/>
    <w:next w:val="678"/>
    <w:link w:val="890"/>
    <w:uiPriority w:val="0"/>
    <w:qFormat/>
    <w:pPr>
      <w:keepLines/>
      <w:keepNext/>
      <w:spacing w:before="280" w:after="290" w:line="372" w:lineRule="auto"/>
      <w:outlineLvl w:val="3"/>
    </w:pPr>
    <w:rPr>
      <w:rFonts w:ascii="Arial" w:hAnsi="Arial" w:eastAsia="黑体"/>
      <w:b/>
      <w:bCs/>
      <w:sz w:val="28"/>
      <w:szCs w:val="28"/>
    </w:rPr>
  </w:style>
  <w:style w:type="paragraph" w:styleId="879" w:customStyle="1">
    <w:name w:val="普通正文"/>
    <w:basedOn w:val="678"/>
    <w:uiPriority w:val="0"/>
    <w:qFormat/>
    <w:pPr>
      <w:ind w:firstLine="480"/>
      <w:jc w:val="left"/>
      <w:spacing w:before="120" w:after="120" w:line="360" w:lineRule="auto"/>
    </w:pPr>
    <w:rPr>
      <w:rFonts w:ascii="Arial" w:hAnsi="Arial"/>
      <w:sz w:val="24"/>
    </w:rPr>
  </w:style>
  <w:style w:type="paragraph" w:styleId="880" w:customStyle="1">
    <w:name w:val="纯文本1111"/>
    <w:basedOn w:val="678"/>
    <w:next w:val="881"/>
    <w:uiPriority w:val="0"/>
    <w:unhideWhenUsed/>
    <w:qFormat/>
    <w:rPr>
      <w:rFonts w:hint="eastAsia" w:ascii="宋体" w:hAnsi="Courier New"/>
      <w:szCs w:val="22"/>
    </w:rPr>
  </w:style>
  <w:style w:type="paragraph" w:styleId="881" w:customStyle="1">
    <w:name w:val="正文缩进1"/>
    <w:basedOn w:val="678"/>
    <w:uiPriority w:val="0"/>
    <w:unhideWhenUsed/>
    <w:qFormat/>
    <w:pPr>
      <w:ind w:firstLine="420"/>
    </w:pPr>
    <w:rPr>
      <w:szCs w:val="21"/>
    </w:rPr>
  </w:style>
  <w:style w:type="paragraph" w:styleId="882"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3" w:customStyle="1">
    <w:name w:val="WPS Plain"/>
    <w:uiPriority w:val="0"/>
    <w:qFormat/>
    <w:rPr>
      <w:rFonts w:hint="default" w:ascii="Times New Roman" w:hAnsi="Times New Roman" w:eastAsia="宋体" w:cs="Times New Roman"/>
      <w:lang w:val="en-US" w:eastAsia="zh-CN" w:bidi="ar-SA"/>
    </w:rPr>
  </w:style>
  <w:style w:type="paragraph" w:styleId="884" w:customStyle="1">
    <w:name w:val="footer1"/>
    <w:basedOn w:val="678"/>
    <w:uiPriority w:val="0"/>
    <w:qFormat/>
    <w:pPr>
      <w:jc w:val="left"/>
      <w:tabs>
        <w:tab w:val="center" w:pos="4153" w:leader="none"/>
        <w:tab w:val="right" w:pos="8306" w:leader="none"/>
      </w:tabs>
    </w:pPr>
    <w:rPr>
      <w:sz w:val="18"/>
    </w:rPr>
  </w:style>
  <w:style w:type="paragraph" w:styleId="885" w:customStyle="1">
    <w:name w:val="正文 样式"/>
    <w:basedOn w:val="678"/>
    <w:uiPriority w:val="0"/>
    <w:qFormat/>
    <w:pPr>
      <w:ind w:firstLine="480"/>
      <w:spacing w:line="360" w:lineRule="auto"/>
    </w:pPr>
    <w:rPr>
      <w:rFonts w:ascii="Cambria Math" w:hAnsi="Cambria Math" w:eastAsia="仿宋_GB2312" w:cs="Cambria Math"/>
      <w:sz w:val="24"/>
    </w:rPr>
  </w:style>
  <w:style w:type="character" w:styleId="886" w:customStyle="1">
    <w:name w:val="NormalCharacter"/>
    <w:uiPriority w:val="0"/>
    <w:qFormat/>
  </w:style>
  <w:style w:type="paragraph" w:styleId="887" w:customStyle="1">
    <w:name w:val="首行缩进"/>
    <w:basedOn w:val="678"/>
    <w:uiPriority w:val="99"/>
    <w:qFormat/>
    <w:pPr>
      <w:ind w:firstLine="480"/>
    </w:pPr>
    <w:rPr>
      <w:rFonts w:ascii="Calibri" w:hAnsi="Calibri"/>
      <w:lang w:val="zh-CN"/>
    </w:rPr>
  </w:style>
  <w:style w:type="paragraph" w:styleId="888" w:customStyle="1">
    <w:name w:val="_Style 39"/>
    <w:basedOn w:val="678"/>
    <w:next w:val="678"/>
    <w:uiPriority w:val="0"/>
    <w:qFormat/>
    <w:pPr>
      <w:jc w:val="left"/>
      <w:spacing w:before="120" w:after="120"/>
    </w:pPr>
    <w:rPr>
      <w:rFonts w:ascii="仿宋" w:hAnsi="仿宋" w:eastAsia="仿宋"/>
      <w:b/>
      <w:bCs/>
      <w:caps/>
      <w:sz w:val="20"/>
      <w:szCs w:val="20"/>
    </w:rPr>
  </w:style>
  <w:style w:type="paragraph" w:styleId="88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character" w:styleId="890" w:customStyle="1">
    <w:name w:val="标题 4 字符"/>
    <w:link w:val="878"/>
    <w:uiPriority w:val="0"/>
    <w:qFormat/>
    <w:rPr>
      <w:rFonts w:ascii="Arial" w:hAnsi="Arial" w:eastAsia="黑体"/>
      <w:b/>
      <w:bCs/>
      <w:sz w:val="28"/>
      <w:szCs w:val="28"/>
    </w:rPr>
  </w:style>
  <w:style w:type="paragraph" w:styleId="891"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92" w:customStyle="1">
    <w:name w:val="样式 标题 2 + Times New Roman 四号 非加粗 段前: 5 磅 段后: 0 磅 行距: 固定值 20..."/>
    <w:basedOn w:val="722"/>
    <w:uiPriority w:val="0"/>
    <w:qFormat/>
    <w:pPr>
      <w:spacing w:before="100" w:after="0" w:line="400" w:lineRule="exact"/>
    </w:pPr>
    <w:rPr>
      <w:rFonts w:ascii="Times New Roman" w:hAnsi="Times New Roman" w:cs="宋体"/>
      <w:szCs w:val="20"/>
    </w:rPr>
  </w:style>
  <w:style w:type="paragraph" w:styleId="893" w:customStyle="1">
    <w:name w:val="段"/>
    <w:next w:val="67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94" w:customStyle="1">
    <w:name w:val="超链接1"/>
    <w:basedOn w:val="895"/>
    <w:uiPriority w:val="0"/>
    <w:qFormat/>
    <w:rPr>
      <w:rFonts w:ascii="Times New Roman" w:hAnsi="Times New Roman" w:eastAsia="宋体"/>
      <w:sz w:val="21"/>
      <w:szCs w:val="24"/>
      <w:lang w:val="en-US" w:eastAsia="zh-CN" w:bidi="ar-SA"/>
    </w:rPr>
  </w:style>
  <w:style w:type="character" w:styleId="895" w:customStyle="1">
    <w:name w:val="默认段落字体1"/>
    <w:uiPriority w:val="0"/>
    <w:semiHidden/>
    <w:qFormat/>
  </w:style>
  <w:style w:type="character" w:styleId="896" w:customStyle="1">
    <w:name w:val="页眉 Char"/>
    <w:basedOn w:val="679"/>
    <w:link w:val="718"/>
    <w:uiPriority w:val="99"/>
    <w:semiHidden/>
    <w:qFormat/>
    <w:rPr>
      <w:sz w:val="18"/>
      <w:szCs w:val="18"/>
    </w:rPr>
  </w:style>
  <w:style w:type="character" w:styleId="897" w:customStyle="1">
    <w:name w:val="页脚 Char"/>
    <w:basedOn w:val="679"/>
    <w:link w:val="717"/>
    <w:uiPriority w:val="99"/>
    <w:semiHidden/>
    <w:qFormat/>
    <w:rPr>
      <w:sz w:val="18"/>
      <w:szCs w:val="18"/>
    </w:rPr>
  </w:style>
  <w:style w:type="paragraph" w:styleId="898" w:customStyle="1">
    <w:name w:val="正文11"/>
    <w:next w:val="678"/>
    <w:link w:val="900"/>
    <w:uiPriority w:val="0"/>
    <w:qFormat/>
    <w:rPr>
      <w:rFonts w:hint="default" w:ascii="Times New Roman" w:hAnsi="Times New Roman" w:eastAsia="宋体" w:cs="Times New Roman"/>
      <w:lang w:val="en-US" w:eastAsia="zh-CN" w:bidi="ar-SA"/>
    </w:rPr>
  </w:style>
  <w:style w:type="paragraph" w:styleId="899" w:customStyle="1">
    <w:name w:val="Table Paragraph"/>
    <w:basedOn w:val="678"/>
    <w:uiPriority w:val="1"/>
    <w:qFormat/>
    <w:rPr>
      <w:rFonts w:ascii="宋体" w:hAnsi="宋体" w:cs="宋体"/>
      <w:lang w:val="zh-CN" w:bidi="zh-CN"/>
    </w:rPr>
  </w:style>
  <w:style w:type="character" w:styleId="900" w:customStyle="1">
    <w:name w:val="font31"/>
    <w:link w:val="898"/>
    <w:uiPriority w:val="0"/>
    <w:qFormat/>
  </w:style>
  <w:style w:type="paragraph" w:styleId="901" w:customStyle="1">
    <w:name w:val="标题 91"/>
    <w:basedOn w:val="678"/>
    <w:next w:val="898"/>
    <w:link w:val="902"/>
    <w:uiPriority w:val="0"/>
    <w:qFormat/>
    <w:pPr>
      <w:jc w:val="center"/>
      <w:keepLines/>
      <w:keepNext/>
      <w:spacing w:after="880" w:line="360" w:lineRule="auto"/>
      <w:outlineLvl w:val="8"/>
    </w:pPr>
    <w:rPr>
      <w:rFonts w:eastAsia="黑体"/>
      <w:b/>
      <w:bCs/>
      <w:sz w:val="32"/>
      <w:szCs w:val="32"/>
    </w:rPr>
  </w:style>
  <w:style w:type="character" w:styleId="902" w:customStyle="1">
    <w:name w:val="标题 9 Char"/>
    <w:link w:val="901"/>
    <w:uiPriority w:val="0"/>
    <w:qFormat/>
    <w:rPr>
      <w:rFonts w:eastAsia="黑体"/>
      <w:b/>
      <w:bCs/>
      <w:sz w:val="32"/>
      <w:szCs w:val="32"/>
    </w:rPr>
  </w:style>
  <w:style w:type="character" w:styleId="903" w:customStyle="1">
    <w:name w:val="页眉 Char1"/>
    <w:basedOn w:val="679"/>
    <w:link w:val="694"/>
    <w:uiPriority w:val="99"/>
    <w:semiHidden/>
    <w:qFormat/>
    <w:rPr>
      <w:sz w:val="18"/>
      <w:szCs w:val="18"/>
    </w:rPr>
  </w:style>
  <w:style w:type="character" w:styleId="904" w:customStyle="1">
    <w:name w:val="页脚 Char1"/>
    <w:basedOn w:val="679"/>
    <w:link w:val="693"/>
    <w:uiPriority w:val="99"/>
    <w:semiHidden/>
    <w:qFormat/>
    <w:rPr>
      <w:sz w:val="18"/>
      <w:szCs w:val="18"/>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3981322-0589-452C-9205-2B1FC0C1F4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缪强</cp:lastModifiedBy>
  <cp:revision>102</cp:revision>
  <dcterms:created xsi:type="dcterms:W3CDTF">2024-10-06T07:53:00Z</dcterms:created>
  <dcterms:modified xsi:type="dcterms:W3CDTF">2025-11-19T06:49:22Z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45FD57002C0B406A81EE8CB6A857185A_13</vt:lpwstr>
  </property>
  <property fmtid="{D5CDD505-2E9C-101B-9397-08002B2CF9AE}" pid="4" name="KSOTemplateDocerSaveRecord">
    <vt:lpwstr>eyJoZGlkIjoiMTFkOGIwMjk1MGExNzg0ZTIyNzI0ZDUzNTBlMGRlODUiLCJ1c2VySWQiOiIxMjEyMDQ5MTI2In0=</vt:lpwstr>
  </property>
</Properties>
</file>